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B70" w:rsidRDefault="00D23B70" w:rsidP="006D085B">
      <w:pPr>
        <w:tabs>
          <w:tab w:val="clear" w:pos="2175"/>
        </w:tabs>
        <w:autoSpaceDE w:val="0"/>
        <w:autoSpaceDN w:val="0"/>
        <w:adjustRightInd w:val="0"/>
        <w:spacing w:after="240"/>
        <w:jc w:val="center"/>
        <w:rPr>
          <w:b/>
          <w:sz w:val="27"/>
          <w:szCs w:val="27"/>
        </w:rPr>
      </w:pPr>
      <w:bookmarkStart w:id="0" w:name="_GoBack"/>
      <w:bookmarkEnd w:id="0"/>
    </w:p>
    <w:p w:rsidR="00AA6EE2" w:rsidRPr="002470AD" w:rsidRDefault="00AA6EE2" w:rsidP="006D085B">
      <w:pPr>
        <w:tabs>
          <w:tab w:val="clear" w:pos="2175"/>
        </w:tabs>
        <w:autoSpaceDE w:val="0"/>
        <w:autoSpaceDN w:val="0"/>
        <w:adjustRightInd w:val="0"/>
        <w:spacing w:after="240"/>
        <w:jc w:val="center"/>
        <w:rPr>
          <w:b/>
          <w:sz w:val="27"/>
          <w:szCs w:val="27"/>
        </w:rPr>
      </w:pPr>
    </w:p>
    <w:p w:rsidR="002470AD" w:rsidRPr="00AA6EE2" w:rsidRDefault="00AA6EE2" w:rsidP="006D085B">
      <w:pPr>
        <w:widowControl w:val="0"/>
        <w:tabs>
          <w:tab w:val="clear" w:pos="2175"/>
        </w:tabs>
        <w:spacing w:after="240"/>
        <w:jc w:val="center"/>
        <w:rPr>
          <w:b/>
          <w:sz w:val="32"/>
          <w:szCs w:val="32"/>
        </w:rPr>
      </w:pPr>
      <w:r w:rsidRPr="00AA6EE2">
        <w:rPr>
          <w:b/>
          <w:sz w:val="32"/>
          <w:szCs w:val="32"/>
        </w:rPr>
        <w:t xml:space="preserve">UNDERSTANDING </w:t>
      </w:r>
      <w:r w:rsidR="00BA634A">
        <w:rPr>
          <w:b/>
          <w:sz w:val="32"/>
          <w:szCs w:val="32"/>
        </w:rPr>
        <w:t>THE FED</w:t>
      </w:r>
      <w:r w:rsidR="00F6740B">
        <w:rPr>
          <w:b/>
          <w:sz w:val="32"/>
          <w:szCs w:val="32"/>
        </w:rPr>
        <w:t>ERAL</w:t>
      </w:r>
      <w:r w:rsidR="00BA634A">
        <w:rPr>
          <w:b/>
          <w:sz w:val="32"/>
          <w:szCs w:val="32"/>
        </w:rPr>
        <w:t xml:space="preserve"> R</w:t>
      </w:r>
      <w:r w:rsidR="00F6740B">
        <w:rPr>
          <w:b/>
          <w:sz w:val="32"/>
          <w:szCs w:val="32"/>
        </w:rPr>
        <w:t>ULE OF</w:t>
      </w:r>
      <w:r w:rsidR="00BA634A">
        <w:rPr>
          <w:b/>
          <w:sz w:val="32"/>
          <w:szCs w:val="32"/>
        </w:rPr>
        <w:t xml:space="preserve"> CIV</w:t>
      </w:r>
      <w:r w:rsidR="00F6740B">
        <w:rPr>
          <w:b/>
          <w:sz w:val="32"/>
          <w:szCs w:val="32"/>
        </w:rPr>
        <w:t>IL PROCEDURE</w:t>
      </w:r>
      <w:r w:rsidRPr="00AA6EE2">
        <w:rPr>
          <w:b/>
          <w:sz w:val="32"/>
          <w:szCs w:val="32"/>
        </w:rPr>
        <w:t xml:space="preserve"> 19</w:t>
      </w:r>
      <w:r w:rsidR="00BA634A">
        <w:rPr>
          <w:b/>
          <w:sz w:val="32"/>
          <w:szCs w:val="32"/>
        </w:rPr>
        <w:t xml:space="preserve"> </w:t>
      </w:r>
      <w:r w:rsidR="00B511EB">
        <w:rPr>
          <w:b/>
          <w:sz w:val="32"/>
          <w:szCs w:val="32"/>
        </w:rPr>
        <w:t xml:space="preserve">AND ITS </w:t>
      </w:r>
      <w:r w:rsidR="00F6740B">
        <w:rPr>
          <w:b/>
          <w:sz w:val="32"/>
          <w:szCs w:val="32"/>
        </w:rPr>
        <w:t xml:space="preserve">APPLICATION IN </w:t>
      </w:r>
      <w:r w:rsidR="00BA634A">
        <w:rPr>
          <w:b/>
          <w:sz w:val="32"/>
          <w:szCs w:val="32"/>
        </w:rPr>
        <w:br/>
      </w:r>
      <w:r w:rsidRPr="00AA6EE2">
        <w:rPr>
          <w:b/>
          <w:sz w:val="32"/>
          <w:szCs w:val="32"/>
        </w:rPr>
        <w:t>SOVEREIGN IMMUNITY CASES</w:t>
      </w:r>
    </w:p>
    <w:p w:rsidR="00AA6EE2" w:rsidRPr="00CB6334" w:rsidRDefault="00AA6EE2" w:rsidP="006D085B">
      <w:pPr>
        <w:widowControl w:val="0"/>
        <w:tabs>
          <w:tab w:val="clear" w:pos="2175"/>
        </w:tabs>
        <w:spacing w:after="240"/>
        <w:jc w:val="center"/>
      </w:pPr>
    </w:p>
    <w:p w:rsidR="00AA6EE2" w:rsidRDefault="00AA6EE2" w:rsidP="006D085B">
      <w:pPr>
        <w:widowControl w:val="0"/>
        <w:tabs>
          <w:tab w:val="clear" w:pos="2175"/>
        </w:tabs>
        <w:spacing w:after="240"/>
        <w:jc w:val="center"/>
      </w:pPr>
    </w:p>
    <w:p w:rsidR="00D23B70" w:rsidRDefault="00D23B70" w:rsidP="006D085B">
      <w:pPr>
        <w:widowControl w:val="0"/>
        <w:tabs>
          <w:tab w:val="clear" w:pos="2175"/>
        </w:tabs>
        <w:spacing w:after="240"/>
        <w:jc w:val="center"/>
      </w:pPr>
    </w:p>
    <w:p w:rsidR="00D23B70" w:rsidRPr="00CB6334" w:rsidRDefault="00D23B70" w:rsidP="006D085B">
      <w:pPr>
        <w:widowControl w:val="0"/>
        <w:tabs>
          <w:tab w:val="clear" w:pos="2175"/>
        </w:tabs>
        <w:spacing w:after="240"/>
        <w:jc w:val="center"/>
      </w:pPr>
    </w:p>
    <w:p w:rsidR="00AA6EE2" w:rsidRPr="00CB6334" w:rsidRDefault="00AA6EE2" w:rsidP="006D085B">
      <w:pPr>
        <w:widowControl w:val="0"/>
        <w:tabs>
          <w:tab w:val="clear" w:pos="2175"/>
        </w:tabs>
        <w:spacing w:after="240"/>
        <w:jc w:val="center"/>
      </w:pPr>
    </w:p>
    <w:p w:rsidR="00AA6EE2" w:rsidRPr="00CB6334" w:rsidRDefault="00AA6EE2" w:rsidP="006D085B">
      <w:pPr>
        <w:widowControl w:val="0"/>
        <w:tabs>
          <w:tab w:val="clear" w:pos="2175"/>
        </w:tabs>
        <w:spacing w:after="240"/>
        <w:jc w:val="center"/>
      </w:pPr>
    </w:p>
    <w:p w:rsidR="00AA6EE2" w:rsidRPr="00CB6334" w:rsidRDefault="00AA6EE2" w:rsidP="00041E4A">
      <w:pPr>
        <w:widowControl w:val="0"/>
        <w:tabs>
          <w:tab w:val="clear" w:pos="2175"/>
        </w:tabs>
        <w:spacing w:after="80"/>
        <w:jc w:val="center"/>
      </w:pPr>
      <w:r w:rsidRPr="00CB6334">
        <w:t>by Thomas P. Schlosser</w:t>
      </w:r>
    </w:p>
    <w:p w:rsidR="00AA6EE2" w:rsidRPr="00CB6334" w:rsidRDefault="00AA6EE2" w:rsidP="00041E4A">
      <w:pPr>
        <w:widowControl w:val="0"/>
        <w:tabs>
          <w:tab w:val="clear" w:pos="2175"/>
        </w:tabs>
        <w:spacing w:after="80"/>
        <w:jc w:val="center"/>
      </w:pPr>
      <w:r w:rsidRPr="008B6169">
        <w:t>Morisset, Schlosser</w:t>
      </w:r>
      <w:r>
        <w:t>, Jozwiak &amp; Somerville</w:t>
      </w:r>
    </w:p>
    <w:p w:rsidR="00AA6EE2" w:rsidRPr="00CB6334" w:rsidRDefault="00AA6EE2" w:rsidP="00041E4A">
      <w:pPr>
        <w:widowControl w:val="0"/>
        <w:tabs>
          <w:tab w:val="clear" w:pos="2175"/>
        </w:tabs>
        <w:spacing w:after="80"/>
        <w:jc w:val="center"/>
      </w:pPr>
      <w:r w:rsidRPr="00CB6334">
        <w:t>1115 Norton Building</w:t>
      </w:r>
    </w:p>
    <w:p w:rsidR="00AA6EE2" w:rsidRPr="00CB6334" w:rsidRDefault="00AA6EE2" w:rsidP="00041E4A">
      <w:pPr>
        <w:widowControl w:val="0"/>
        <w:tabs>
          <w:tab w:val="clear" w:pos="2175"/>
        </w:tabs>
        <w:spacing w:after="80"/>
        <w:jc w:val="center"/>
      </w:pPr>
      <w:r w:rsidRPr="00CB6334">
        <w:t>801 Second Avenue</w:t>
      </w:r>
    </w:p>
    <w:p w:rsidR="00AA6EE2" w:rsidRPr="00CB6334" w:rsidRDefault="00AA6EE2" w:rsidP="00041E4A">
      <w:pPr>
        <w:widowControl w:val="0"/>
        <w:tabs>
          <w:tab w:val="clear" w:pos="2175"/>
        </w:tabs>
        <w:spacing w:after="80"/>
        <w:jc w:val="center"/>
      </w:pPr>
      <w:r w:rsidRPr="008B6169">
        <w:t>Seattle, WA 98104</w:t>
      </w:r>
      <w:r w:rsidRPr="008B6169">
        <w:noBreakHyphen/>
        <w:t>1509</w:t>
      </w:r>
    </w:p>
    <w:p w:rsidR="00AA6EE2" w:rsidRPr="00CB6334" w:rsidRDefault="00AA6EE2" w:rsidP="00041E4A">
      <w:pPr>
        <w:widowControl w:val="0"/>
        <w:tabs>
          <w:tab w:val="clear" w:pos="2175"/>
        </w:tabs>
        <w:spacing w:after="80"/>
        <w:jc w:val="center"/>
      </w:pPr>
      <w:r w:rsidRPr="00CB6334">
        <w:t>(206) 386</w:t>
      </w:r>
      <w:r w:rsidRPr="00CB6334">
        <w:noBreakHyphen/>
        <w:t>5200</w:t>
      </w:r>
    </w:p>
    <w:p w:rsidR="00AA6EE2" w:rsidRPr="008B6169" w:rsidRDefault="00AA6EE2" w:rsidP="006D085B">
      <w:pPr>
        <w:widowControl w:val="0"/>
        <w:tabs>
          <w:tab w:val="clear" w:pos="2175"/>
        </w:tabs>
        <w:spacing w:after="120"/>
        <w:jc w:val="center"/>
        <w:rPr>
          <w:color w:val="auto"/>
        </w:rPr>
      </w:pPr>
      <w:r w:rsidRPr="008B6169">
        <w:rPr>
          <w:color w:val="auto"/>
        </w:rPr>
        <w:fldChar w:fldCharType="begin"/>
      </w:r>
      <w:r w:rsidRPr="008B6169">
        <w:rPr>
          <w:color w:val="auto"/>
        </w:rPr>
        <w:instrText xml:space="preserve"> GOTOBUTTON BM_1_ t.schlosser@msaj.com</w:instrText>
      </w:r>
      <w:r w:rsidRPr="008B6169">
        <w:rPr>
          <w:color w:val="auto"/>
        </w:rPr>
        <w:fldChar w:fldCharType="end"/>
      </w:r>
    </w:p>
    <w:p w:rsidR="007A32C8" w:rsidRDefault="007A32C8" w:rsidP="007A32C8">
      <w:pPr>
        <w:pStyle w:val="BodyText"/>
        <w:widowControl w:val="0"/>
        <w:tabs>
          <w:tab w:val="clear" w:pos="2175"/>
        </w:tabs>
        <w:spacing w:before="240"/>
        <w:ind w:firstLine="0"/>
        <w:jc w:val="both"/>
      </w:pPr>
      <w:r w:rsidRPr="00CB6334">
        <w:t>THOMAS P. SCHLO</w:t>
      </w:r>
      <w:r>
        <w:t xml:space="preserve">SSER.  </w:t>
      </w:r>
      <w:r w:rsidRPr="00CB6334">
        <w:t xml:space="preserve">Mr. Schlosser </w:t>
      </w:r>
      <w:r>
        <w:t>represents Tribes in fisheries,</w:t>
      </w:r>
      <w:r w:rsidRPr="00CB6334">
        <w:t xml:space="preserve"> timber, water, energy</w:t>
      </w:r>
      <w:r>
        <w:t xml:space="preserve">, cultural resources, contracting, tax </w:t>
      </w:r>
      <w:r w:rsidRPr="00CB6334">
        <w:t xml:space="preserve">and federal breach of trust. </w:t>
      </w:r>
      <w:r>
        <w:t xml:space="preserve">He is a director </w:t>
      </w:r>
      <w:r w:rsidRPr="00CB6334">
        <w:t>of Morisset, Schlosser</w:t>
      </w:r>
      <w:r>
        <w:t>, Jozwiak &amp; Somerville</w:t>
      </w:r>
      <w:r w:rsidRPr="00CB6334">
        <w:t>, where he specializes in federal litigation, natural resource</w:t>
      </w:r>
      <w:r>
        <w:t>s,</w:t>
      </w:r>
      <w:r w:rsidRPr="00CB6334">
        <w:t xml:space="preserve"> and Indian tribal property issues.  He is also frequently involved in tribal economic development and environmental regulation.</w:t>
      </w:r>
      <w:r>
        <w:t xml:space="preserve"> </w:t>
      </w:r>
      <w:r w:rsidRPr="00CB6334">
        <w:t xml:space="preserve"> In </w:t>
      </w:r>
      <w:r>
        <w:t>1970s</w:t>
      </w:r>
      <w:r w:rsidRPr="00CB6334">
        <w:t>, Tom represented tribes in</w:t>
      </w:r>
      <w:r>
        <w:t xml:space="preserve"> the Stevens’</w:t>
      </w:r>
      <w:r w:rsidRPr="00CB6334">
        <w:t xml:space="preserve"> </w:t>
      </w:r>
      <w:r>
        <w:t>T</w:t>
      </w:r>
      <w:r w:rsidRPr="00CB6334">
        <w:t xml:space="preserve">reaty </w:t>
      </w:r>
      <w:r>
        <w:t xml:space="preserve">Puget Sound </w:t>
      </w:r>
      <w:r w:rsidRPr="00CB6334">
        <w:t xml:space="preserve">fishing rights </w:t>
      </w:r>
      <w:r>
        <w:t>proceedings</w:t>
      </w:r>
      <w:r w:rsidRPr="00CB6334">
        <w:t xml:space="preserve">.  </w:t>
      </w:r>
      <w:r>
        <w:t xml:space="preserve">Tom </w:t>
      </w:r>
      <w:r w:rsidRPr="00CB6334">
        <w:t>has a B.A. from the University of Washington and a J.D. from the University of Virginia</w:t>
      </w:r>
      <w:r>
        <w:t xml:space="preserve"> Law School.  </w:t>
      </w:r>
      <w:r w:rsidRPr="00CB6334">
        <w:t>Tom is a founding member of the Indian Law Section of the Washington State Bar Association and</w:t>
      </w:r>
      <w:r>
        <w:t xml:space="preserve"> also served on the WSBA Bar Examiners Committee. Tom </w:t>
      </w:r>
      <w:r w:rsidRPr="00CB6334">
        <w:t xml:space="preserve">is a frequent CLE speaker </w:t>
      </w:r>
      <w:r>
        <w:t xml:space="preserve">and </w:t>
      </w:r>
      <w:r w:rsidRPr="00CB6334">
        <w:t>moderates an American Indian Law discussion group for lawyers</w:t>
      </w:r>
      <w:r>
        <w:t xml:space="preserve"> at</w:t>
      </w:r>
      <w:r w:rsidRPr="00CB6334">
        <w:t xml:space="preserve"> </w:t>
      </w:r>
      <w:hyperlink r:id="rId9" w:history="1">
        <w:r w:rsidRPr="00660534">
          <w:rPr>
            <w:rStyle w:val="Hyperlink"/>
          </w:rPr>
          <w:t>http://forums.delphiforums.com/IndianLaw/messages</w:t>
        </w:r>
      </w:hyperlink>
      <w:r>
        <w:t>.  He is a part</w:t>
      </w:r>
      <w:r>
        <w:noBreakHyphen/>
        <w:t xml:space="preserve">time lecturer at the University of Washington School of Law.  </w:t>
      </w:r>
    </w:p>
    <w:p w:rsidR="007A32C8" w:rsidRDefault="007A32C8" w:rsidP="007A32C8">
      <w:pPr>
        <w:widowControl w:val="0"/>
        <w:tabs>
          <w:tab w:val="clear" w:pos="2175"/>
        </w:tabs>
        <w:spacing w:after="240"/>
        <w:jc w:val="right"/>
      </w:pPr>
    </w:p>
    <w:p w:rsidR="007A32C8" w:rsidRDefault="007A32C8" w:rsidP="007A32C8">
      <w:pPr>
        <w:widowControl w:val="0"/>
        <w:tabs>
          <w:tab w:val="clear" w:pos="2175"/>
        </w:tabs>
        <w:jc w:val="center"/>
      </w:pPr>
      <w:r w:rsidRPr="00CB6334">
        <w:t xml:space="preserve">Case synopses are reprinted or derived from Westlaw with permission of </w:t>
      </w:r>
      <w:r>
        <w:t>Thomson</w:t>
      </w:r>
      <w:r>
        <w:noBreakHyphen/>
        <w:t>West</w:t>
      </w:r>
      <w:r w:rsidRPr="00CB6334">
        <w:t>.  For purposes of this symposium, the presenter has revised the synopses.</w:t>
      </w:r>
      <w:r>
        <w:br w:type="page"/>
      </w:r>
    </w:p>
    <w:p w:rsidR="008B69EE" w:rsidRDefault="008B69EE" w:rsidP="006D085B">
      <w:pPr>
        <w:widowControl w:val="0"/>
        <w:tabs>
          <w:tab w:val="clear" w:pos="2175"/>
        </w:tabs>
        <w:spacing w:after="240"/>
        <w:jc w:val="center"/>
        <w:sectPr w:rsidR="008B69EE" w:rsidSect="008465D2">
          <w:footerReference w:type="default" r:id="rId10"/>
          <w:endnotePr>
            <w:numFmt w:val="decimal"/>
          </w:endnotePr>
          <w:type w:val="continuous"/>
          <w:pgSz w:w="12240" w:h="15840" w:code="1"/>
          <w:pgMar w:top="1440" w:right="1440" w:bottom="1440" w:left="1440" w:header="720" w:footer="720" w:gutter="0"/>
          <w:pgNumType w:start="1"/>
          <w:cols w:space="720"/>
          <w:noEndnote/>
        </w:sectPr>
      </w:pPr>
    </w:p>
    <w:p w:rsidR="00285759" w:rsidRPr="000E1E8F" w:rsidRDefault="00F808DF" w:rsidP="004E26D8">
      <w:pPr>
        <w:pStyle w:val="ListParagraph"/>
        <w:tabs>
          <w:tab w:val="clear" w:pos="2175"/>
        </w:tabs>
        <w:spacing w:after="240"/>
        <w:ind w:left="0" w:firstLine="720"/>
        <w:contextualSpacing w:val="0"/>
        <w:rPr>
          <w:color w:val="252525"/>
          <w:szCs w:val="24"/>
        </w:rPr>
      </w:pPr>
      <w:r>
        <w:rPr>
          <w:color w:val="252525"/>
          <w:szCs w:val="24"/>
        </w:rPr>
        <w:lastRenderedPageBreak/>
        <w:t>The familiar concept that federally recognized Indian tribes are protected by sovereign immunity leads to interesting and confusing results in cases interpreting Fed</w:t>
      </w:r>
      <w:r w:rsidR="004E26D8">
        <w:rPr>
          <w:color w:val="252525"/>
          <w:szCs w:val="24"/>
        </w:rPr>
        <w:t>eral Rule of Civil Procedure</w:t>
      </w:r>
      <w:r>
        <w:rPr>
          <w:color w:val="252525"/>
          <w:szCs w:val="24"/>
        </w:rPr>
        <w:t xml:space="preserve"> 19, “Required Joinder of Parties.”  </w:t>
      </w:r>
      <w:r w:rsidR="00285759">
        <w:rPr>
          <w:color w:val="252525"/>
          <w:szCs w:val="24"/>
        </w:rPr>
        <w:t xml:space="preserve">“As a matter of federal law, an Indian tribe is subject to suit only where Congress has authorized the suit or the tribe has waived its immunity.”  </w:t>
      </w:r>
      <w:r w:rsidR="00285759" w:rsidRPr="00285759">
        <w:rPr>
          <w:i/>
          <w:color w:val="252525"/>
          <w:szCs w:val="24"/>
        </w:rPr>
        <w:t>Kiowa Tribe of Okla. v. Manufacturing Technologies, Inc.</w:t>
      </w:r>
      <w:r w:rsidR="00285759">
        <w:rPr>
          <w:color w:val="252525"/>
          <w:szCs w:val="24"/>
        </w:rPr>
        <w:t xml:space="preserve">, </w:t>
      </w:r>
      <w:r w:rsidR="000E1E8F">
        <w:rPr>
          <w:color w:val="252525"/>
          <w:szCs w:val="24"/>
        </w:rPr>
        <w:t>523 U.S. 751, 754 (1998).  The doctrine of tribal immunity is settled law and has often been reaffirmed by the</w:t>
      </w:r>
      <w:r w:rsidR="004E26D8">
        <w:rPr>
          <w:color w:val="252525"/>
          <w:szCs w:val="24"/>
        </w:rPr>
        <w:t xml:space="preserve"> United States Supreme</w:t>
      </w:r>
      <w:r w:rsidR="000E1E8F">
        <w:rPr>
          <w:color w:val="252525"/>
          <w:szCs w:val="24"/>
        </w:rPr>
        <w:t xml:space="preserve"> Court since </w:t>
      </w:r>
      <w:r w:rsidR="000E1E8F">
        <w:rPr>
          <w:i/>
          <w:color w:val="252525"/>
          <w:szCs w:val="24"/>
        </w:rPr>
        <w:t>Turner v. United States</w:t>
      </w:r>
      <w:r w:rsidR="000E1E8F">
        <w:rPr>
          <w:color w:val="252525"/>
          <w:szCs w:val="24"/>
        </w:rPr>
        <w:t xml:space="preserve">, 248 U.S. 354 (1919) and </w:t>
      </w:r>
      <w:r w:rsidR="000E1E8F">
        <w:rPr>
          <w:i/>
          <w:color w:val="252525"/>
          <w:szCs w:val="24"/>
        </w:rPr>
        <w:t xml:space="preserve">United States v. United States Fidelity &amp; Guaranty, Co., </w:t>
      </w:r>
      <w:r w:rsidR="000E1E8F">
        <w:rPr>
          <w:color w:val="252525"/>
          <w:szCs w:val="24"/>
        </w:rPr>
        <w:t xml:space="preserve">309 U.S. 506 (1940).  Sovereign immunity inures to the benefit of those Indian tribes who are acknowledged as such by the United States.  </w:t>
      </w:r>
      <w:r w:rsidR="000E1E8F">
        <w:rPr>
          <w:i/>
          <w:color w:val="252525"/>
          <w:szCs w:val="24"/>
        </w:rPr>
        <w:t xml:space="preserve">See </w:t>
      </w:r>
      <w:r w:rsidR="000E1E8F">
        <w:rPr>
          <w:color w:val="252525"/>
          <w:szCs w:val="24"/>
        </w:rPr>
        <w:t xml:space="preserve">25 U.S.C. § 479a and 77 Fed. Reg. 47868 (Aug. 10, 2012).  </w:t>
      </w:r>
    </w:p>
    <w:p w:rsidR="007A32C8" w:rsidRDefault="00F808DF" w:rsidP="006D085B">
      <w:pPr>
        <w:pStyle w:val="ListParagraph"/>
        <w:tabs>
          <w:tab w:val="clear" w:pos="2175"/>
        </w:tabs>
        <w:spacing w:after="240"/>
        <w:ind w:left="0" w:firstLine="720"/>
        <w:contextualSpacing w:val="0"/>
        <w:rPr>
          <w:color w:val="252525"/>
          <w:szCs w:val="24"/>
        </w:rPr>
      </w:pPr>
      <w:r>
        <w:rPr>
          <w:color w:val="252525"/>
          <w:szCs w:val="24"/>
        </w:rPr>
        <w:t>Sovereign immunity protects the sovereign’s money and property</w:t>
      </w:r>
      <w:r w:rsidR="00CE7D66">
        <w:rPr>
          <w:color w:val="252525"/>
          <w:szCs w:val="24"/>
        </w:rPr>
        <w:t>, the treasury, and the domain</w:t>
      </w:r>
      <w:r>
        <w:rPr>
          <w:color w:val="252525"/>
          <w:szCs w:val="24"/>
        </w:rPr>
        <w:t>.  It is often said that “tribal immunity applies to suits for damages as well as those for declaratory and injunctive relief.”</w:t>
      </w:r>
      <w:r w:rsidR="007A32C8">
        <w:rPr>
          <w:rStyle w:val="FootnoteReference"/>
          <w:color w:val="252525"/>
          <w:szCs w:val="24"/>
        </w:rPr>
        <w:footnoteReference w:id="1"/>
      </w:r>
      <w:r w:rsidR="007A32C8">
        <w:rPr>
          <w:color w:val="252525"/>
          <w:szCs w:val="24"/>
        </w:rPr>
        <w:t xml:space="preserve">  But with respect to declaratory and injunctive relief, this statement is frequently contradicted by application of the </w:t>
      </w:r>
      <w:r w:rsidR="007A32C8">
        <w:rPr>
          <w:i/>
          <w:color w:val="252525"/>
          <w:szCs w:val="24"/>
        </w:rPr>
        <w:t xml:space="preserve">Ex parte Young </w:t>
      </w:r>
      <w:r w:rsidR="007A32C8">
        <w:rPr>
          <w:color w:val="252525"/>
          <w:szCs w:val="24"/>
        </w:rPr>
        <w:t xml:space="preserve">doctrine (suits against state officer not barred by state sovereign immunity).  Thus, many cases turn on whether the presence of a tribal official in the case can allow a claim for declaratory or injunctive relief to go forward despite Rule 19, and even though the tribe is not a party due to its refusal to waive sovereign immunity.  </w:t>
      </w:r>
    </w:p>
    <w:p w:rsidR="007A32C8" w:rsidRDefault="007A32C8" w:rsidP="006D085B">
      <w:pPr>
        <w:pStyle w:val="ListParagraph"/>
        <w:tabs>
          <w:tab w:val="clear" w:pos="2175"/>
        </w:tabs>
        <w:spacing w:after="240"/>
        <w:ind w:left="0" w:firstLine="720"/>
        <w:contextualSpacing w:val="0"/>
        <w:rPr>
          <w:color w:val="252525"/>
          <w:szCs w:val="24"/>
        </w:rPr>
      </w:pPr>
      <w:r>
        <w:rPr>
          <w:color w:val="252525"/>
          <w:szCs w:val="24"/>
        </w:rPr>
        <w:t>Rule 19 was reworded, but not substantively changed in 2007.  Subsection (a) lists the persons required to be joined if feasible, and subsection (b) directs how the court should respond when a person who is required to be joined cannot be joined.</w:t>
      </w:r>
      <w:r>
        <w:rPr>
          <w:rStyle w:val="FootnoteReference"/>
          <w:color w:val="252525"/>
          <w:szCs w:val="24"/>
        </w:rPr>
        <w:footnoteReference w:id="2"/>
      </w:r>
      <w:r>
        <w:rPr>
          <w:color w:val="252525"/>
          <w:szCs w:val="24"/>
        </w:rPr>
        <w:t xml:space="preserve">  Both questions are important.  </w:t>
      </w:r>
    </w:p>
    <w:p w:rsidR="007A32C8" w:rsidRDefault="007A32C8" w:rsidP="006D085B">
      <w:pPr>
        <w:pStyle w:val="ListParagraph"/>
        <w:tabs>
          <w:tab w:val="clear" w:pos="2175"/>
        </w:tabs>
        <w:spacing w:after="240"/>
        <w:ind w:left="0" w:firstLine="720"/>
        <w:contextualSpacing w:val="0"/>
        <w:rPr>
          <w:color w:val="252525"/>
          <w:szCs w:val="24"/>
        </w:rPr>
      </w:pPr>
      <w:r>
        <w:rPr>
          <w:color w:val="252525"/>
          <w:szCs w:val="24"/>
        </w:rPr>
        <w:lastRenderedPageBreak/>
        <w:t xml:space="preserve">Notice first that required parties under Rule 19(a) are described in much the same way as are parties who may intervene as of right under Federal Rule of Civil Procedure 24(a).  Both rules refer to persons who claim an interest relating to the subject of the action and are so situated that disposing of the action may, as a practical matter, impair or impede the person’s ability to protect his or her interests.  The cases under Rule 24(a) thus provide guidance as to which persons are required to be joined if feasible under Rule 19(a).  </w:t>
      </w:r>
    </w:p>
    <w:p w:rsidR="007A32C8" w:rsidRDefault="007A32C8" w:rsidP="006D085B">
      <w:pPr>
        <w:pStyle w:val="ListParagraph"/>
        <w:tabs>
          <w:tab w:val="clear" w:pos="2175"/>
        </w:tabs>
        <w:spacing w:after="240"/>
        <w:ind w:left="0" w:firstLine="720"/>
        <w:contextualSpacing w:val="0"/>
        <w:rPr>
          <w:color w:val="252525"/>
          <w:szCs w:val="24"/>
        </w:rPr>
      </w:pPr>
      <w:r>
        <w:rPr>
          <w:color w:val="252525"/>
          <w:szCs w:val="24"/>
        </w:rPr>
        <w:t xml:space="preserve">Sometimes there is little difficulty in satisfying the requirements of Rule 19(a) and the focus, instead, is upon what the court should do and how it should apply the factors of Rule 19(b).  In particular, courts vary on the significance of factor (4), “whether the plaintiff would have an adequate remedy if the action is dismissed for nonjoinder.”  Sometimes an alternate forum is not obvious, but exists.  Sometimes the absence of an alternate forum is dispositive and sometimes not.  </w:t>
      </w:r>
    </w:p>
    <w:p w:rsidR="00A54B21" w:rsidRDefault="007A32C8" w:rsidP="006D085B">
      <w:pPr>
        <w:pStyle w:val="ListParagraph"/>
        <w:tabs>
          <w:tab w:val="clear" w:pos="2175"/>
        </w:tabs>
        <w:spacing w:after="240"/>
        <w:ind w:left="0" w:firstLine="720"/>
        <w:contextualSpacing w:val="0"/>
        <w:rPr>
          <w:color w:val="252525"/>
          <w:szCs w:val="24"/>
        </w:rPr>
      </w:pPr>
      <w:r>
        <w:rPr>
          <w:color w:val="252525"/>
          <w:szCs w:val="24"/>
        </w:rPr>
        <w:t xml:space="preserve">While the results of sovereign immunity/Rule 19 cases cannot all be explained on the basis of established law, the purpose of this paper is to suggest that they are more understandable when separated into cases concerning contracts, property, and exercises of governmental authority.  Where the principal claim seeks to obtain contract benefits, money, land, or other property, then the tribe, as owner, is likely required to be joined and, if that cannot be done, the claim is dismissed on Rule 19 grounds.  On the other hand, where the exercise of governmental authority by the United States or the tribe itself is at issue, the </w:t>
      </w:r>
      <w:r>
        <w:rPr>
          <w:i/>
          <w:color w:val="252525"/>
          <w:szCs w:val="24"/>
        </w:rPr>
        <w:t xml:space="preserve">Ex parte Young </w:t>
      </w:r>
      <w:r>
        <w:rPr>
          <w:color w:val="252525"/>
          <w:szCs w:val="24"/>
        </w:rPr>
        <w:t xml:space="preserve">doctrine likely applies, and the tribal official is an adequate representative of the absent tribe’s governmental interest.  In </w:t>
      </w:r>
      <w:r>
        <w:rPr>
          <w:i/>
          <w:color w:val="252525"/>
          <w:szCs w:val="24"/>
        </w:rPr>
        <w:t xml:space="preserve">Santa Clara Pueblo v. Martinez, </w:t>
      </w:r>
      <w:r>
        <w:rPr>
          <w:color w:val="252525"/>
          <w:szCs w:val="24"/>
        </w:rPr>
        <w:t xml:space="preserve">436 U.S. 49, 59 (1978), the Court noted that an officer of the Pueblo was not protected by the tribe’s immunity from suit, citing </w:t>
      </w:r>
      <w:r>
        <w:rPr>
          <w:i/>
          <w:color w:val="252525"/>
          <w:szCs w:val="24"/>
        </w:rPr>
        <w:t>Ex parte Young</w:t>
      </w:r>
      <w:r>
        <w:rPr>
          <w:color w:val="252525"/>
          <w:szCs w:val="24"/>
        </w:rPr>
        <w:t xml:space="preserve">.  In other words, the nature of a plaintiff’s claim for relief is generally determinative of whether sovereign immunity is really a barrier or whether the </w:t>
      </w:r>
      <w:r>
        <w:rPr>
          <w:i/>
          <w:color w:val="252525"/>
          <w:szCs w:val="24"/>
        </w:rPr>
        <w:t xml:space="preserve">Ex parte Young </w:t>
      </w:r>
      <w:r>
        <w:rPr>
          <w:color w:val="252525"/>
          <w:szCs w:val="24"/>
        </w:rPr>
        <w:t xml:space="preserve">doctrine would allow a case to proceed where tribal officials are parties.  Several illustrative cases below </w:t>
      </w:r>
      <w:r w:rsidR="00A54B21">
        <w:rPr>
          <w:color w:val="252525"/>
          <w:szCs w:val="24"/>
        </w:rPr>
        <w:t>have been grouped into these three categories</w:t>
      </w:r>
      <w:r w:rsidR="00BB6CDF">
        <w:rPr>
          <w:color w:val="252525"/>
          <w:szCs w:val="24"/>
        </w:rPr>
        <w:t xml:space="preserve">.  </w:t>
      </w:r>
    </w:p>
    <w:p w:rsidR="00A930F3" w:rsidRDefault="00A930F3" w:rsidP="006D085B">
      <w:pPr>
        <w:pStyle w:val="ListParagraph"/>
        <w:tabs>
          <w:tab w:val="clear" w:pos="2175"/>
        </w:tabs>
        <w:spacing w:after="240"/>
        <w:ind w:left="0" w:firstLine="720"/>
        <w:contextualSpacing w:val="0"/>
        <w:rPr>
          <w:color w:val="252525"/>
          <w:szCs w:val="24"/>
        </w:rPr>
      </w:pPr>
    </w:p>
    <w:p w:rsidR="0070498C" w:rsidRPr="0070498C" w:rsidRDefault="0070498C" w:rsidP="0070498C">
      <w:pPr>
        <w:pStyle w:val="ListParagraph"/>
        <w:tabs>
          <w:tab w:val="clear" w:pos="2175"/>
        </w:tabs>
        <w:spacing w:after="240"/>
        <w:ind w:left="0"/>
        <w:contextualSpacing w:val="0"/>
        <w:rPr>
          <w:b/>
          <w:color w:val="252525"/>
          <w:szCs w:val="24"/>
          <w:u w:val="single"/>
        </w:rPr>
      </w:pPr>
      <w:r w:rsidRPr="0070498C">
        <w:rPr>
          <w:b/>
          <w:color w:val="252525"/>
          <w:szCs w:val="24"/>
          <w:u w:val="single"/>
        </w:rPr>
        <w:t>CONTRACTS</w:t>
      </w:r>
    </w:p>
    <w:p w:rsidR="00F6740B" w:rsidRDefault="003777E7" w:rsidP="00432E2C">
      <w:pPr>
        <w:pStyle w:val="ListParagraph"/>
        <w:numPr>
          <w:ilvl w:val="0"/>
          <w:numId w:val="4"/>
        </w:numPr>
        <w:tabs>
          <w:tab w:val="clear" w:pos="2175"/>
        </w:tabs>
        <w:spacing w:after="240"/>
        <w:contextualSpacing w:val="0"/>
        <w:rPr>
          <w:color w:val="252525"/>
          <w:szCs w:val="24"/>
        </w:rPr>
      </w:pPr>
      <w:r w:rsidRPr="00041E4A">
        <w:rPr>
          <w:b/>
          <w:i/>
          <w:color w:val="252525"/>
          <w:szCs w:val="24"/>
        </w:rPr>
        <w:t>Lomayaktewa v. Hathaway</w:t>
      </w:r>
      <w:r>
        <w:rPr>
          <w:color w:val="252525"/>
          <w:szCs w:val="24"/>
        </w:rPr>
        <w:t xml:space="preserve">, 520 F.2d 1324 (9th Cir. 1975), illustrates the operation of sovereign immunity and Rule 19 in the contract context.  There, village leaders of a traditional Hopi faction sought to void a lease of reservation land to a coal company.  The </w:t>
      </w:r>
      <w:r w:rsidR="004E26D8">
        <w:rPr>
          <w:color w:val="252525"/>
          <w:szCs w:val="24"/>
        </w:rPr>
        <w:t>United States Court of Appeals for the Ninth Circuit</w:t>
      </w:r>
      <w:r>
        <w:rPr>
          <w:color w:val="252525"/>
          <w:szCs w:val="24"/>
        </w:rPr>
        <w:t xml:space="preserve"> upheld dismissal because the Hopi Tribe was an indispensable party which, absent consent, could not be joined to the case.  </w:t>
      </w:r>
      <w:r w:rsidR="002852CB">
        <w:rPr>
          <w:color w:val="252525"/>
          <w:szCs w:val="24"/>
        </w:rPr>
        <w:t xml:space="preserve">The court observed that no procedural principle is more deeply embedded in the common law than that in an action to set aside a lease or contract all parties who may be affected by the determination of the action are indispensable.  </w:t>
      </w:r>
    </w:p>
    <w:p w:rsidR="00041E4A" w:rsidRPr="00365564" w:rsidRDefault="00041E4A" w:rsidP="00041E4A">
      <w:pPr>
        <w:pStyle w:val="ListParagraph"/>
        <w:numPr>
          <w:ilvl w:val="0"/>
          <w:numId w:val="4"/>
        </w:numPr>
        <w:tabs>
          <w:tab w:val="clear" w:pos="2175"/>
        </w:tabs>
        <w:spacing w:after="240"/>
        <w:contextualSpacing w:val="0"/>
        <w:rPr>
          <w:color w:val="252525"/>
          <w:szCs w:val="24"/>
        </w:rPr>
      </w:pPr>
      <w:r w:rsidRPr="00365564">
        <w:rPr>
          <w:b/>
          <w:i/>
          <w:color w:val="252525"/>
          <w:szCs w:val="24"/>
        </w:rPr>
        <w:t>Enterprise Management Consultants, Inc. v. Hodel, et al.,</w:t>
      </w:r>
      <w:r w:rsidRPr="00365564">
        <w:rPr>
          <w:color w:val="252525"/>
          <w:szCs w:val="24"/>
        </w:rPr>
        <w:t xml:space="preserve"> Nos. 88</w:t>
      </w:r>
      <w:r w:rsidRPr="00365564">
        <w:rPr>
          <w:color w:val="252525"/>
          <w:szCs w:val="24"/>
        </w:rPr>
        <w:noBreakHyphen/>
        <w:t>2151, 88</w:t>
      </w:r>
      <w:r w:rsidRPr="00365564">
        <w:rPr>
          <w:color w:val="252525"/>
          <w:szCs w:val="24"/>
        </w:rPr>
        <w:noBreakHyphen/>
        <w:t>2231, 883 F.2d 890 (10th Cir. Aug. 28, 1989)</w:t>
      </w:r>
      <w:r w:rsidRPr="00365564">
        <w:rPr>
          <w:color w:val="252525"/>
          <w:szCs w:val="24"/>
        </w:rPr>
        <w:fldChar w:fldCharType="begin"/>
      </w:r>
      <w:r w:rsidRPr="00365564">
        <w:instrText xml:space="preserve"> TA \l "</w:instrText>
      </w:r>
      <w:r w:rsidRPr="00365564">
        <w:rPr>
          <w:b/>
          <w:i/>
          <w:color w:val="252525"/>
          <w:szCs w:val="24"/>
        </w:rPr>
        <w:instrText>Enterprise Management Consultants, Inc. v. Hodel, et al.,</w:instrText>
      </w:r>
      <w:r w:rsidRPr="00365564">
        <w:rPr>
          <w:color w:val="252525"/>
          <w:szCs w:val="24"/>
        </w:rPr>
        <w:instrText xml:space="preserve"> </w:instrText>
      </w:r>
      <w:r w:rsidRPr="00365564">
        <w:rPr>
          <w:color w:val="252525"/>
          <w:szCs w:val="24"/>
        </w:rPr>
        <w:br/>
        <w:instrText>Nos. 88</w:instrText>
      </w:r>
      <w:r w:rsidRPr="00365564">
        <w:rPr>
          <w:color w:val="252525"/>
          <w:szCs w:val="24"/>
        </w:rPr>
        <w:noBreakHyphen/>
        <w:instrText>2151, 88</w:instrText>
      </w:r>
      <w:r w:rsidRPr="00365564">
        <w:rPr>
          <w:color w:val="252525"/>
          <w:szCs w:val="24"/>
        </w:rPr>
        <w:noBreakHyphen/>
        <w:instrText>2231, 883 F.2d 890 (10th Cir. Aug. 28, 1989)</w:instrText>
      </w:r>
      <w:r w:rsidRPr="00365564">
        <w:instrText xml:space="preserve">" \s "Enterprise Management Consultants, Inc. v. Hodel, et al., Nos. 88-2151, 88-2231, 883 F.2d 890 (10th Cir. Aug. 28, 1989)" \c 1 </w:instrText>
      </w:r>
      <w:r w:rsidRPr="00365564">
        <w:rPr>
          <w:color w:val="252525"/>
          <w:szCs w:val="24"/>
        </w:rPr>
        <w:fldChar w:fldCharType="end"/>
      </w:r>
      <w:r w:rsidRPr="00365564">
        <w:rPr>
          <w:color w:val="252525"/>
          <w:szCs w:val="24"/>
        </w:rPr>
        <w:t xml:space="preserve">.  Would-be contractor with Indian tribe brought action against tribe and federal officials seeking review of bingo management contracts.  The district court, 685 F. Supp. 221, dismissed case and contractor appealed.  The appellate court held that:  (1) tribe was immune from suit, and (2) tribe was indispensable party and, thus, action could not proceed against federal officials.  Affirmed.  </w:t>
      </w: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Clinton v. Babbitt</w:t>
      </w:r>
      <w:r w:rsidRPr="00365564">
        <w:rPr>
          <w:i/>
          <w:iCs/>
          <w:color w:val="auto"/>
          <w:szCs w:val="24"/>
        </w:rPr>
        <w:t xml:space="preserve">, </w:t>
      </w:r>
      <w:r w:rsidRPr="00365564">
        <w:rPr>
          <w:color w:val="auto"/>
          <w:szCs w:val="24"/>
        </w:rPr>
        <w:t>No. 98-15306, 180 F.3d 1081 (9th Cir. 1999)</w:t>
      </w:r>
      <w:r w:rsidRPr="00365564">
        <w:rPr>
          <w:color w:val="auto"/>
          <w:szCs w:val="24"/>
        </w:rPr>
        <w:fldChar w:fldCharType="begin"/>
      </w:r>
      <w:r w:rsidRPr="00365564">
        <w:instrText xml:space="preserve"> TA \l "</w:instrText>
      </w:r>
      <w:r w:rsidRPr="00365564">
        <w:rPr>
          <w:b/>
          <w:i/>
          <w:iCs/>
          <w:color w:val="auto"/>
          <w:szCs w:val="24"/>
        </w:rPr>
        <w:instrText>Clinton v. Babbitt</w:instrText>
      </w:r>
      <w:r w:rsidRPr="00365564">
        <w:rPr>
          <w:i/>
          <w:iCs/>
          <w:color w:val="auto"/>
          <w:szCs w:val="24"/>
        </w:rPr>
        <w:instrText xml:space="preserve">, </w:instrText>
      </w:r>
      <w:r w:rsidRPr="00365564">
        <w:rPr>
          <w:i/>
          <w:iCs/>
          <w:color w:val="auto"/>
          <w:szCs w:val="24"/>
        </w:rPr>
        <w:br/>
      </w:r>
      <w:r w:rsidRPr="00365564">
        <w:rPr>
          <w:color w:val="auto"/>
          <w:szCs w:val="24"/>
        </w:rPr>
        <w:instrText>No. 98-15306,180 F.3d 1081 (9th Cir., June 17, 1999)</w:instrText>
      </w:r>
      <w:r w:rsidRPr="00365564">
        <w:instrText xml:space="preserve">" \s "Clinton v. Babbitt, No. 98-15306,180 F.3d 1081 (9th Cir., June 17, 1999)" \c 1 </w:instrText>
      </w:r>
      <w:r w:rsidRPr="00365564">
        <w:rPr>
          <w:color w:val="auto"/>
          <w:szCs w:val="24"/>
        </w:rPr>
        <w:fldChar w:fldCharType="end"/>
      </w:r>
      <w:r w:rsidRPr="00365564">
        <w:rPr>
          <w:color w:val="auto"/>
          <w:szCs w:val="24"/>
        </w:rPr>
        <w:t xml:space="preserve">.  Members of the Navajo Nation who lived on Hopi </w:t>
      </w:r>
      <w:r w:rsidRPr="00946AC0">
        <w:rPr>
          <w:color w:val="252525"/>
          <w:szCs w:val="24"/>
        </w:rPr>
        <w:t>Partitioned</w:t>
      </w:r>
      <w:r w:rsidRPr="00365564">
        <w:rPr>
          <w:color w:val="auto"/>
          <w:szCs w:val="24"/>
        </w:rPr>
        <w:t xml:space="preserve"> Lands brought action against Secretary of the Interior, alleging that terms of proposed leases with Hopi Tribe, which were approved under Navajo-Hopi Land Dispute Settlement Act of 1996, violated equal protection principles.  The District of Arizona dismissed action and members appealed.  The Court of Appeals held that: (1) district court had subject matter jurisdiction over claim; (2) action was not barred by sovereign immunity; but (3) Hopi Tribe was necessary and indispensable party.  Affirmed.  </w:t>
      </w:r>
    </w:p>
    <w:p w:rsidR="00041E4A" w:rsidRPr="00041E4A" w:rsidRDefault="00041E4A" w:rsidP="00041E4A">
      <w:pPr>
        <w:pStyle w:val="ListParagraph"/>
        <w:numPr>
          <w:ilvl w:val="0"/>
          <w:numId w:val="4"/>
        </w:numPr>
        <w:tabs>
          <w:tab w:val="clear" w:pos="2175"/>
        </w:tabs>
        <w:spacing w:after="240"/>
        <w:contextualSpacing w:val="0"/>
        <w:rPr>
          <w:iCs/>
          <w:color w:val="auto"/>
          <w:szCs w:val="24"/>
        </w:rPr>
      </w:pPr>
      <w:r w:rsidRPr="00365564">
        <w:rPr>
          <w:b/>
          <w:i/>
          <w:iCs/>
          <w:color w:val="auto"/>
          <w:szCs w:val="24"/>
        </w:rPr>
        <w:t xml:space="preserve">Comstock Oil </w:t>
      </w:r>
      <w:r w:rsidRPr="00365564">
        <w:rPr>
          <w:b/>
          <w:color w:val="auto"/>
          <w:szCs w:val="24"/>
        </w:rPr>
        <w:t xml:space="preserve">&amp; </w:t>
      </w:r>
      <w:r w:rsidRPr="00365564">
        <w:rPr>
          <w:b/>
          <w:i/>
          <w:iCs/>
          <w:color w:val="auto"/>
          <w:szCs w:val="24"/>
        </w:rPr>
        <w:t>Gas, Inc. v. Alabama and Coushatta Indian Tribes of Texas</w:t>
      </w:r>
      <w:r w:rsidRPr="00365564">
        <w:rPr>
          <w:i/>
          <w:iCs/>
          <w:color w:val="auto"/>
          <w:szCs w:val="24"/>
        </w:rPr>
        <w:t xml:space="preserve">, </w:t>
      </w:r>
      <w:r w:rsidRPr="00365564">
        <w:rPr>
          <w:color w:val="auto"/>
          <w:szCs w:val="24"/>
        </w:rPr>
        <w:t>No. 9:99CV31, 78 F. Supp. 2d 589 (E.D. Tex. 1999)</w:t>
      </w:r>
      <w:r w:rsidRPr="00365564">
        <w:rPr>
          <w:color w:val="auto"/>
          <w:szCs w:val="24"/>
        </w:rPr>
        <w:fldChar w:fldCharType="begin"/>
      </w:r>
      <w:r w:rsidRPr="00365564">
        <w:instrText xml:space="preserve"> TA \l "</w:instrText>
      </w:r>
      <w:r w:rsidRPr="00365564">
        <w:rPr>
          <w:b/>
          <w:i/>
          <w:iCs/>
          <w:color w:val="auto"/>
          <w:szCs w:val="24"/>
        </w:rPr>
        <w:instrText xml:space="preserve">Comstock Oil </w:instrText>
      </w:r>
      <w:r w:rsidRPr="00365564">
        <w:rPr>
          <w:b/>
          <w:color w:val="auto"/>
          <w:szCs w:val="24"/>
        </w:rPr>
        <w:instrText xml:space="preserve">&amp; </w:instrText>
      </w:r>
      <w:r w:rsidRPr="00365564">
        <w:rPr>
          <w:b/>
          <w:i/>
          <w:iCs/>
          <w:color w:val="auto"/>
          <w:szCs w:val="24"/>
        </w:rPr>
        <w:instrText>Gas, Inc. v. Alabama and Coushatta Indian Tribes of Texas</w:instrText>
      </w:r>
      <w:r w:rsidRPr="00365564">
        <w:rPr>
          <w:i/>
          <w:iCs/>
          <w:color w:val="auto"/>
          <w:szCs w:val="24"/>
        </w:rPr>
        <w:instrText xml:space="preserve">, </w:instrText>
      </w:r>
      <w:r w:rsidRPr="00365564">
        <w:rPr>
          <w:i/>
          <w:iCs/>
          <w:color w:val="auto"/>
          <w:szCs w:val="24"/>
        </w:rPr>
        <w:br/>
      </w:r>
      <w:r w:rsidRPr="00365564">
        <w:rPr>
          <w:color w:val="auto"/>
          <w:szCs w:val="24"/>
        </w:rPr>
        <w:instrText>No. 9:99CV31, 78 F. Supp. 2d 589 (E.D. Tex. 1999)</w:instrText>
      </w:r>
      <w:r w:rsidRPr="00365564">
        <w:instrText xml:space="preserve">" \s "Comstock Oil &amp; Gas, Inc. v. Alabama and Coushatta Indian Tribes of Texas, No. 9:99CV31, 78 F. Supp. 2d 589 (E.D. Tex. 1999)" \c 1 </w:instrText>
      </w:r>
      <w:r w:rsidRPr="00365564">
        <w:rPr>
          <w:color w:val="auto"/>
          <w:szCs w:val="24"/>
        </w:rPr>
        <w:fldChar w:fldCharType="end"/>
      </w:r>
      <w:r w:rsidRPr="00365564">
        <w:rPr>
          <w:color w:val="auto"/>
          <w:szCs w:val="24"/>
        </w:rPr>
        <w:t xml:space="preserve">.  Oil companies brought action against Indian tribe, Secretary of the Interior and members of the tribal council seeking declaratory relief stating that oil and gas leases on </w:t>
      </w:r>
      <w:r w:rsidRPr="00946AC0">
        <w:rPr>
          <w:color w:val="252525"/>
          <w:szCs w:val="24"/>
        </w:rPr>
        <w:t>Indian</w:t>
      </w:r>
      <w:r w:rsidRPr="00365564">
        <w:rPr>
          <w:color w:val="auto"/>
          <w:szCs w:val="24"/>
        </w:rPr>
        <w:t xml:space="preserve"> lands were in full effect.  Upon defendants’ motion to dismiss, the district court held that:  (1) Congress did not abrogate the traditional sovereign immunity of tribes in the context of oil, gas, and mineral leases; (2) tribal immunity did not preclude declaratory relief against tribal council members; (3) exhaustion of tribal remedies was futile and not required since tribal court was not duly created; and (4) tribe was not an indispensable party.  Motion granted in part and denied in part.  </w:t>
      </w:r>
    </w:p>
    <w:p w:rsidR="00041E4A" w:rsidRPr="0053448E" w:rsidRDefault="00041E4A" w:rsidP="00041E4A">
      <w:pPr>
        <w:pStyle w:val="ListParagraph"/>
        <w:tabs>
          <w:tab w:val="clear" w:pos="2175"/>
        </w:tabs>
        <w:spacing w:after="240"/>
        <w:contextualSpacing w:val="0"/>
        <w:rPr>
          <w:iCs/>
          <w:color w:val="auto"/>
          <w:szCs w:val="24"/>
        </w:rPr>
      </w:pP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American Greyhound Racing, Inc. v. Hull</w:t>
      </w:r>
      <w:r w:rsidRPr="00365564">
        <w:rPr>
          <w:i/>
          <w:iCs/>
          <w:color w:val="auto"/>
          <w:szCs w:val="24"/>
        </w:rPr>
        <w:t xml:space="preserve">, </w:t>
      </w:r>
      <w:r w:rsidRPr="00365564">
        <w:rPr>
          <w:color w:val="auto"/>
          <w:szCs w:val="24"/>
        </w:rPr>
        <w:t>Nos. 01-16672, 305 F.3d 1015, 2002 WL 31085603 (9th Cir. Sept. 19, 2002)</w:t>
      </w:r>
      <w:r w:rsidRPr="00365564">
        <w:rPr>
          <w:color w:val="auto"/>
          <w:szCs w:val="24"/>
        </w:rPr>
        <w:fldChar w:fldCharType="begin"/>
      </w:r>
      <w:r w:rsidRPr="00365564">
        <w:instrText xml:space="preserve"> TA \l "</w:instrText>
      </w:r>
      <w:r w:rsidRPr="00365564">
        <w:rPr>
          <w:b/>
          <w:i/>
          <w:iCs/>
          <w:color w:val="auto"/>
          <w:szCs w:val="24"/>
        </w:rPr>
        <w:instrText>American Greyhound Racing, Inc. v. Hull</w:instrText>
      </w:r>
      <w:r w:rsidRPr="00365564">
        <w:rPr>
          <w:i/>
          <w:iCs/>
          <w:color w:val="auto"/>
          <w:szCs w:val="24"/>
        </w:rPr>
        <w:instrText xml:space="preserve">, </w:instrText>
      </w:r>
      <w:r w:rsidRPr="00365564">
        <w:rPr>
          <w:i/>
          <w:iCs/>
          <w:color w:val="auto"/>
          <w:szCs w:val="24"/>
        </w:rPr>
        <w:br/>
      </w:r>
      <w:r w:rsidRPr="00365564">
        <w:rPr>
          <w:color w:val="auto"/>
          <w:szCs w:val="24"/>
        </w:rPr>
        <w:instrText>Nos. 01-16672, 305 F.3d 1015, 2002 WL 31085603 (9th Cir. Sept. 19, 2002)</w:instrText>
      </w:r>
      <w:r w:rsidRPr="00365564">
        <w:instrText xml:space="preserve">" \s "American Greyhound Racing, Inc. v. Hull, Nos. 01-16672, 305 F.3d 1015, 2002 WL 31085603 (9th Cir. Sept. 19, 2002)" \c 1 </w:instrText>
      </w:r>
      <w:r w:rsidRPr="00365564">
        <w:rPr>
          <w:color w:val="auto"/>
          <w:szCs w:val="24"/>
        </w:rPr>
        <w:fldChar w:fldCharType="end"/>
      </w:r>
      <w:r w:rsidRPr="00365564">
        <w:rPr>
          <w:color w:val="auto"/>
          <w:szCs w:val="24"/>
        </w:rPr>
        <w:t>.  Racetrack owners brought state court action to enjoin Governor of Arizona from entering gaming compacts that would allow Indian tribes to conduct slot machine, keno, or blackjack gaming.  After removal of action to federal court, the district court, 146 F. Supp. 2d 1012, granted injunctive relief, and cross appeals were taken.  The appellate court held that:  (1) the “interest” required under rule providing for joinder of a person as a necessary party must be a legally protected interest but need not be a property right; (2) Indian tribes with existing compacts with State for operation of gaming casinos were necessary and indispensable parties to the action; and (3) the public rights exception to the requirement of joinder of otherwise indispensable parties did not apply.  Vacated and remanded with instructions.</w:t>
      </w:r>
    </w:p>
    <w:p w:rsidR="00041E4A" w:rsidRPr="0013614A" w:rsidRDefault="00041E4A" w:rsidP="006D085B">
      <w:pPr>
        <w:pStyle w:val="ListParagraph"/>
        <w:numPr>
          <w:ilvl w:val="0"/>
          <w:numId w:val="4"/>
        </w:numPr>
        <w:tabs>
          <w:tab w:val="clear" w:pos="2175"/>
        </w:tabs>
        <w:spacing w:after="240"/>
        <w:contextualSpacing w:val="0"/>
        <w:rPr>
          <w:color w:val="252525"/>
          <w:szCs w:val="24"/>
        </w:rPr>
      </w:pPr>
      <w:r w:rsidRPr="0013614A">
        <w:rPr>
          <w:b/>
          <w:bCs/>
          <w:i/>
          <w:iCs/>
        </w:rPr>
        <w:t xml:space="preserve">Matheson v. Gregoire, </w:t>
      </w:r>
      <w:r w:rsidRPr="00365564">
        <w:t>No. 35067-0-II, 2007 WL 1988864 (Wash. Ct. App. July 10, 2007)</w:t>
      </w:r>
      <w:r w:rsidRPr="00365564">
        <w:fldChar w:fldCharType="begin"/>
      </w:r>
      <w:r w:rsidRPr="00365564">
        <w:instrText xml:space="preserve"> TA \l "</w:instrText>
      </w:r>
      <w:r w:rsidRPr="0013614A">
        <w:rPr>
          <w:b/>
          <w:bCs/>
          <w:i/>
          <w:iCs/>
        </w:rPr>
        <w:instrText xml:space="preserve">Matheson v. Gregoire, </w:instrText>
      </w:r>
      <w:r w:rsidRPr="0013614A">
        <w:rPr>
          <w:b/>
          <w:bCs/>
          <w:i/>
          <w:iCs/>
        </w:rPr>
        <w:br/>
      </w:r>
      <w:r w:rsidRPr="00365564">
        <w:instrText xml:space="preserve">No. 35067-0-II, 2007 WL 1988864 (Wash. Ct. App. July 10, 2007)" \s "Matheson v. Gregoire, No. 35067-0-II, 2007 WL 1988864 (Wash. Ct. App. July 10, 2007)" \c 1 </w:instrText>
      </w:r>
      <w:r w:rsidRPr="00365564">
        <w:fldChar w:fldCharType="end"/>
      </w:r>
      <w:r w:rsidRPr="00365564">
        <w:t xml:space="preserve">.  Native American cigarette </w:t>
      </w:r>
      <w:r w:rsidRPr="0013614A">
        <w:rPr>
          <w:color w:val="252525"/>
          <w:szCs w:val="24"/>
        </w:rPr>
        <w:t>retailer</w:t>
      </w:r>
      <w:r w:rsidRPr="00365564">
        <w:t xml:space="preserve"> brought action against State and Tribe, alleging that agreement between State and Tribe regulating taxes on cigarette sales in Indian country was illegal.  The superior court dismissed the Tribe and subsequently dismissed the case.  Retailer appealed.  The appellate court held that: (1) Tribe and Tribe’s cigarette tax director were protected by sovereign immunity; (2) Tribe was an indispensable party, such that dismissal of case was warranted; (3) appeal was not frivolous, as would warrant an award of attorney fees.  Affirmed.  </w:t>
      </w:r>
    </w:p>
    <w:p w:rsidR="00E73B33" w:rsidRDefault="00E73B33" w:rsidP="00432E2C">
      <w:pPr>
        <w:pStyle w:val="ListParagraph"/>
        <w:numPr>
          <w:ilvl w:val="0"/>
          <w:numId w:val="4"/>
        </w:numPr>
        <w:tabs>
          <w:tab w:val="clear" w:pos="2175"/>
        </w:tabs>
        <w:spacing w:after="240"/>
        <w:contextualSpacing w:val="0"/>
        <w:rPr>
          <w:color w:val="252525"/>
          <w:szCs w:val="24"/>
        </w:rPr>
      </w:pPr>
      <w:r w:rsidRPr="00041E4A">
        <w:rPr>
          <w:b/>
          <w:i/>
          <w:color w:val="252525"/>
          <w:szCs w:val="24"/>
        </w:rPr>
        <w:t>Cachil Dehe Band of Wintun Indians of Colusa Indian Community v. California,</w:t>
      </w:r>
      <w:r w:rsidRPr="00041E4A">
        <w:rPr>
          <w:b/>
          <w:color w:val="252525"/>
          <w:szCs w:val="24"/>
        </w:rPr>
        <w:t xml:space="preserve"> </w:t>
      </w:r>
      <w:r w:rsidR="00BB6CDF">
        <w:rPr>
          <w:color w:val="252525"/>
          <w:szCs w:val="24"/>
        </w:rPr>
        <w:t>547</w:t>
      </w:r>
      <w:r>
        <w:rPr>
          <w:color w:val="252525"/>
          <w:szCs w:val="24"/>
        </w:rPr>
        <w:t> F.3d </w:t>
      </w:r>
      <w:r w:rsidR="00BB6CDF">
        <w:rPr>
          <w:color w:val="252525"/>
          <w:szCs w:val="24"/>
        </w:rPr>
        <w:t>962</w:t>
      </w:r>
      <w:r>
        <w:rPr>
          <w:color w:val="252525"/>
          <w:szCs w:val="24"/>
        </w:rPr>
        <w:t xml:space="preserve"> (9th Cir. 2008)</w:t>
      </w:r>
      <w:r w:rsidR="006D085B">
        <w:rPr>
          <w:color w:val="252525"/>
          <w:szCs w:val="24"/>
        </w:rPr>
        <w:t>,</w:t>
      </w:r>
      <w:r>
        <w:rPr>
          <w:color w:val="252525"/>
          <w:szCs w:val="24"/>
        </w:rPr>
        <w:t xml:space="preserve"> is a closer case.  There, the Colusa Tribe sued California asserting breach of the tribal</w:t>
      </w:r>
      <w:r>
        <w:rPr>
          <w:color w:val="252525"/>
          <w:szCs w:val="24"/>
        </w:rPr>
        <w:noBreakHyphen/>
        <w:t xml:space="preserve">state gaming compact and seeking declaratory and injunctive relief regarding the </w:t>
      </w:r>
      <w:r w:rsidR="004E26D8">
        <w:rPr>
          <w:color w:val="252525"/>
          <w:szCs w:val="24"/>
        </w:rPr>
        <w:t>s</w:t>
      </w:r>
      <w:r>
        <w:rPr>
          <w:color w:val="252525"/>
          <w:szCs w:val="24"/>
        </w:rPr>
        <w:t>tate Gambling Commission’s interpretation of the compact</w:t>
      </w:r>
      <w:r w:rsidR="00BB6CDF">
        <w:rPr>
          <w:color w:val="252525"/>
          <w:szCs w:val="24"/>
        </w:rPr>
        <w:t xml:space="preserve">’s </w:t>
      </w:r>
      <w:r w:rsidR="0001383C">
        <w:rPr>
          <w:color w:val="252525"/>
          <w:szCs w:val="24"/>
        </w:rPr>
        <w:t>state</w:t>
      </w:r>
      <w:r w:rsidR="0001383C">
        <w:rPr>
          <w:color w:val="252525"/>
          <w:szCs w:val="24"/>
        </w:rPr>
        <w:noBreakHyphen/>
        <w:t>wide limit on the number of gaming machine</w:t>
      </w:r>
      <w:r w:rsidR="006D085B">
        <w:rPr>
          <w:color w:val="252525"/>
          <w:szCs w:val="24"/>
        </w:rPr>
        <w:t xml:space="preserve"> license</w:t>
      </w:r>
      <w:r w:rsidR="0001383C">
        <w:rPr>
          <w:color w:val="252525"/>
          <w:szCs w:val="24"/>
        </w:rPr>
        <w:t>s</w:t>
      </w:r>
      <w:r>
        <w:rPr>
          <w:color w:val="252525"/>
          <w:szCs w:val="24"/>
        </w:rPr>
        <w:t xml:space="preserve">.  The district court ruled that because other tribes were signatories to compacts with identical language, they were required parties.  Accordingly, the court dismissed.  </w:t>
      </w:r>
    </w:p>
    <w:p w:rsidR="00E73B33" w:rsidRDefault="00E73B33" w:rsidP="006D085B">
      <w:pPr>
        <w:pStyle w:val="ListParagraph"/>
        <w:tabs>
          <w:tab w:val="clear" w:pos="2175"/>
        </w:tabs>
        <w:spacing w:after="240"/>
        <w:ind w:left="0" w:firstLine="720"/>
        <w:contextualSpacing w:val="0"/>
        <w:rPr>
          <w:color w:val="252525"/>
          <w:szCs w:val="24"/>
        </w:rPr>
      </w:pPr>
      <w:r>
        <w:rPr>
          <w:color w:val="252525"/>
          <w:szCs w:val="24"/>
        </w:rPr>
        <w:t xml:space="preserve">The </w:t>
      </w:r>
      <w:r w:rsidR="004E26D8">
        <w:rPr>
          <w:color w:val="252525"/>
          <w:szCs w:val="24"/>
        </w:rPr>
        <w:t>Ninth Circuit</w:t>
      </w:r>
      <w:r>
        <w:rPr>
          <w:color w:val="252525"/>
          <w:szCs w:val="24"/>
        </w:rPr>
        <w:t xml:space="preserve"> ruled that the absent tribes were not required parties for Colusa’s claim regarding the number of </w:t>
      </w:r>
      <w:r w:rsidR="00BB6CDF">
        <w:rPr>
          <w:color w:val="252525"/>
          <w:szCs w:val="24"/>
        </w:rPr>
        <w:t xml:space="preserve">machine </w:t>
      </w:r>
      <w:r>
        <w:rPr>
          <w:color w:val="252525"/>
          <w:szCs w:val="24"/>
        </w:rPr>
        <w:t>licenses authorized by their compact</w:t>
      </w:r>
      <w:r w:rsidR="00BB6CDF">
        <w:rPr>
          <w:color w:val="252525"/>
          <w:szCs w:val="24"/>
        </w:rPr>
        <w:t xml:space="preserve">.  </w:t>
      </w:r>
      <w:r w:rsidR="0001383C">
        <w:rPr>
          <w:color w:val="252525"/>
          <w:szCs w:val="24"/>
        </w:rPr>
        <w:t xml:space="preserve">Although dozens of tribal compacts contained identical language concerning the number of machine licenses, the Court ruled that the absent tribes’ </w:t>
      </w:r>
      <w:r w:rsidR="006D085B">
        <w:rPr>
          <w:color w:val="252525"/>
          <w:szCs w:val="24"/>
        </w:rPr>
        <w:t xml:space="preserve">only significant </w:t>
      </w:r>
      <w:r w:rsidR="0001383C">
        <w:rPr>
          <w:color w:val="252525"/>
          <w:szCs w:val="24"/>
        </w:rPr>
        <w:t>interest was in being free of competition.  The court found no express protection from more competition in the compacts and emphasized that the limit on the number of machines applied only to the group of compacts entered into in 1999</w:t>
      </w:r>
      <w:r w:rsidR="006D085B">
        <w:rPr>
          <w:color w:val="252525"/>
          <w:szCs w:val="24"/>
        </w:rPr>
        <w:t>.  The court noted</w:t>
      </w:r>
      <w:r w:rsidR="0001383C">
        <w:rPr>
          <w:color w:val="252525"/>
          <w:szCs w:val="24"/>
        </w:rPr>
        <w:t xml:space="preserve"> that newer compacts did not apply a state</w:t>
      </w:r>
      <w:r w:rsidR="0001383C">
        <w:rPr>
          <w:color w:val="252525"/>
          <w:szCs w:val="24"/>
        </w:rPr>
        <w:noBreakHyphen/>
        <w:t xml:space="preserve">wide limit.  Thus, the requirements of Rule 19(a) were not met.  </w:t>
      </w:r>
    </w:p>
    <w:p w:rsidR="00041E4A" w:rsidRDefault="00041E4A" w:rsidP="00041E4A">
      <w:pPr>
        <w:pStyle w:val="ListParagraph"/>
        <w:numPr>
          <w:ilvl w:val="0"/>
          <w:numId w:val="4"/>
        </w:numPr>
        <w:tabs>
          <w:tab w:val="clear" w:pos="2175"/>
        </w:tabs>
        <w:spacing w:after="240"/>
        <w:contextualSpacing w:val="0"/>
        <w:rPr>
          <w:color w:val="252525"/>
          <w:szCs w:val="24"/>
        </w:rPr>
      </w:pPr>
      <w:r w:rsidRPr="00365564">
        <w:rPr>
          <w:b/>
          <w:i/>
          <w:color w:val="252525"/>
          <w:szCs w:val="24"/>
        </w:rPr>
        <w:t>Automotive United Trades Organization v. State of Washington, et al.</w:t>
      </w:r>
      <w:r w:rsidRPr="00365564">
        <w:rPr>
          <w:color w:val="252525"/>
          <w:szCs w:val="24"/>
        </w:rPr>
        <w:t xml:space="preserve"> No. </w:t>
      </w:r>
      <w:r w:rsidRPr="00365564">
        <w:rPr>
          <w:rStyle w:val="cosearchterm6"/>
          <w:b w:val="0"/>
          <w:szCs w:val="24"/>
        </w:rPr>
        <w:t>85661</w:t>
      </w:r>
      <w:r w:rsidRPr="00365564">
        <w:rPr>
          <w:b/>
          <w:color w:val="252525"/>
          <w:szCs w:val="24"/>
        </w:rPr>
        <w:t>–</w:t>
      </w:r>
      <w:r w:rsidRPr="00365564">
        <w:rPr>
          <w:rStyle w:val="cosearchterm6"/>
          <w:b w:val="0"/>
          <w:szCs w:val="24"/>
        </w:rPr>
        <w:t>3, 175 Wash. 2d 214 (Wash. S.C. Aug. 30, 2012)</w:t>
      </w:r>
      <w:r w:rsidRPr="00365564">
        <w:rPr>
          <w:rStyle w:val="cosearchterm6"/>
          <w:b w:val="0"/>
          <w:szCs w:val="24"/>
        </w:rPr>
        <w:fldChar w:fldCharType="begin"/>
      </w:r>
      <w:r w:rsidRPr="00365564">
        <w:instrText xml:space="preserve"> TA \l "</w:instrText>
      </w:r>
      <w:r w:rsidRPr="00365564">
        <w:rPr>
          <w:b/>
          <w:i/>
          <w:color w:val="252525"/>
          <w:szCs w:val="24"/>
        </w:rPr>
        <w:instrText>Automotive United Trades Organization v. State of Washington, et al.</w:instrText>
      </w:r>
      <w:r w:rsidRPr="00365564">
        <w:rPr>
          <w:color w:val="252525"/>
          <w:szCs w:val="24"/>
        </w:rPr>
        <w:instrText xml:space="preserve"> </w:instrText>
      </w:r>
      <w:r w:rsidRPr="00365564">
        <w:rPr>
          <w:color w:val="252525"/>
          <w:szCs w:val="24"/>
        </w:rPr>
        <w:br/>
        <w:instrText>No. </w:instrText>
      </w:r>
      <w:r w:rsidRPr="00365564">
        <w:rPr>
          <w:rStyle w:val="cosearchterm6"/>
          <w:b w:val="0"/>
          <w:szCs w:val="24"/>
        </w:rPr>
        <w:instrText>85661</w:instrText>
      </w:r>
      <w:r w:rsidRPr="00365564">
        <w:rPr>
          <w:b/>
          <w:color w:val="252525"/>
          <w:szCs w:val="24"/>
        </w:rPr>
        <w:instrText>–</w:instrText>
      </w:r>
      <w:r w:rsidRPr="00365564">
        <w:rPr>
          <w:rStyle w:val="cosearchterm6"/>
          <w:b w:val="0"/>
          <w:szCs w:val="24"/>
        </w:rPr>
        <w:instrText>3, 175 Wash. 2d 214 (Wash. S.C. Aug. 30, 2012)</w:instrText>
      </w:r>
      <w:r w:rsidRPr="00365564">
        <w:instrText xml:space="preserve">" \s "Automotive United Trades Organization v. State of Washington, et al. No. 85661–3, 175 Wash. 2d 214 (Wash. S.C. Aug. 30, 2012)" \c 1 </w:instrText>
      </w:r>
      <w:r w:rsidRPr="00365564">
        <w:rPr>
          <w:rStyle w:val="cosearchterm6"/>
          <w:b w:val="0"/>
          <w:szCs w:val="24"/>
        </w:rPr>
        <w:fldChar w:fldCharType="end"/>
      </w:r>
      <w:r w:rsidRPr="00365564">
        <w:rPr>
          <w:rStyle w:val="cosearchterm6"/>
          <w:b w:val="0"/>
          <w:szCs w:val="24"/>
        </w:rPr>
        <w:t>.</w:t>
      </w:r>
      <w:r w:rsidRPr="00365564">
        <w:rPr>
          <w:rStyle w:val="cosearchterm6"/>
          <w:szCs w:val="24"/>
        </w:rPr>
        <w:t xml:space="preserve">  </w:t>
      </w:r>
      <w:r w:rsidRPr="00365564">
        <w:rPr>
          <w:color w:val="252525"/>
          <w:szCs w:val="24"/>
        </w:rPr>
        <w:t>Trade association of Washington gasoline and automotive service retailers brought action against the State alleging that fuel tax compacts entered into with various Indian tribes were unconstitutional. The Superior Court, Grays Harbor County dismissed.  Trade association appealed.  The Supreme Court held that while Indian tribes were necessary parties, they were not indispensable so as to warrant dismissal</w:t>
      </w:r>
      <w:r>
        <w:rPr>
          <w:color w:val="252525"/>
          <w:szCs w:val="24"/>
        </w:rPr>
        <w:t xml:space="preserve"> where no alternate forum existed</w:t>
      </w:r>
      <w:r w:rsidRPr="00365564">
        <w:rPr>
          <w:color w:val="252525"/>
          <w:szCs w:val="24"/>
        </w:rPr>
        <w:t xml:space="preserve">.  Reversed.  </w:t>
      </w:r>
    </w:p>
    <w:p w:rsidR="00041E4A" w:rsidRPr="0053448E" w:rsidRDefault="00041E4A" w:rsidP="00041E4A">
      <w:pPr>
        <w:tabs>
          <w:tab w:val="clear" w:pos="2175"/>
        </w:tabs>
        <w:spacing w:after="240"/>
        <w:rPr>
          <w:color w:val="252525"/>
          <w:szCs w:val="24"/>
        </w:rPr>
      </w:pPr>
    </w:p>
    <w:p w:rsidR="00E73B33" w:rsidRDefault="00E73B33" w:rsidP="006D085B">
      <w:pPr>
        <w:pStyle w:val="ListParagraph"/>
        <w:keepNext/>
        <w:tabs>
          <w:tab w:val="clear" w:pos="2175"/>
        </w:tabs>
        <w:spacing w:after="240"/>
        <w:ind w:left="0"/>
        <w:contextualSpacing w:val="0"/>
        <w:rPr>
          <w:b/>
          <w:color w:val="252525"/>
          <w:szCs w:val="24"/>
          <w:u w:val="single"/>
        </w:rPr>
      </w:pPr>
      <w:r w:rsidRPr="00E73B33">
        <w:rPr>
          <w:b/>
          <w:color w:val="252525"/>
          <w:szCs w:val="24"/>
          <w:u w:val="single"/>
        </w:rPr>
        <w:t>PROPERTY</w:t>
      </w:r>
    </w:p>
    <w:p w:rsidR="009D0F12" w:rsidRDefault="00E73B33" w:rsidP="00432E2C">
      <w:pPr>
        <w:pStyle w:val="ListParagraph"/>
        <w:numPr>
          <w:ilvl w:val="0"/>
          <w:numId w:val="4"/>
        </w:numPr>
        <w:tabs>
          <w:tab w:val="clear" w:pos="2175"/>
        </w:tabs>
        <w:spacing w:after="240"/>
        <w:contextualSpacing w:val="0"/>
        <w:rPr>
          <w:color w:val="252525"/>
          <w:szCs w:val="24"/>
        </w:rPr>
      </w:pPr>
      <w:r w:rsidRPr="00041E4A">
        <w:rPr>
          <w:b/>
          <w:i/>
          <w:color w:val="252525"/>
          <w:szCs w:val="24"/>
        </w:rPr>
        <w:t>Larson v. Domes</w:t>
      </w:r>
      <w:r w:rsidR="00DA6D9D" w:rsidRPr="00041E4A">
        <w:rPr>
          <w:b/>
          <w:i/>
          <w:color w:val="252525"/>
          <w:szCs w:val="24"/>
        </w:rPr>
        <w:t>tic &amp; Foreign Commerce Corp</w:t>
      </w:r>
      <w:r w:rsidR="00DA6D9D">
        <w:rPr>
          <w:i/>
          <w:color w:val="252525"/>
          <w:szCs w:val="24"/>
        </w:rPr>
        <w:t xml:space="preserve">., </w:t>
      </w:r>
      <w:r w:rsidR="00DA6D9D">
        <w:rPr>
          <w:color w:val="252525"/>
          <w:szCs w:val="24"/>
        </w:rPr>
        <w:t>337 U.S. 682 (1949)</w:t>
      </w:r>
      <w:r w:rsidR="00BB6CDF">
        <w:rPr>
          <w:color w:val="252525"/>
          <w:szCs w:val="24"/>
        </w:rPr>
        <w:t>,</w:t>
      </w:r>
      <w:r w:rsidR="00DA6D9D">
        <w:rPr>
          <w:color w:val="252525"/>
          <w:szCs w:val="24"/>
        </w:rPr>
        <w:t xml:space="preserve"> is </w:t>
      </w:r>
      <w:r w:rsidR="004E26D8">
        <w:rPr>
          <w:color w:val="252525"/>
          <w:szCs w:val="24"/>
        </w:rPr>
        <w:t>a</w:t>
      </w:r>
      <w:r w:rsidR="00DA6D9D">
        <w:rPr>
          <w:color w:val="252525"/>
          <w:szCs w:val="24"/>
        </w:rPr>
        <w:t xml:space="preserve"> classic case concerning suits regarding ownership of property.  The corporation sued Robert Littlejohn, </w:t>
      </w:r>
      <w:r w:rsidR="00BB6CDF">
        <w:rPr>
          <w:color w:val="252525"/>
          <w:szCs w:val="24"/>
        </w:rPr>
        <w:t>f</w:t>
      </w:r>
      <w:r w:rsidR="00DA6D9D">
        <w:rPr>
          <w:color w:val="252525"/>
          <w:szCs w:val="24"/>
        </w:rPr>
        <w:t xml:space="preserve">ederal War Assets Administrator and Surplus Property Administrator, seeking an injunction to enjoin the sale by the United States of certain surplus coal to any person other than plaintiff.  Plaintiff sought a declaration that the sale to plaintiff was valid and the sale to a second buyer was invalid.  The Supreme Court held that federal sovereign immunity barred the suit which attempted to obtain federal coal.  </w:t>
      </w:r>
      <w:r w:rsidR="0001383C">
        <w:rPr>
          <w:color w:val="252525"/>
          <w:szCs w:val="24"/>
        </w:rPr>
        <w:t>However, in th</w:t>
      </w:r>
      <w:r w:rsidR="004E26D8">
        <w:rPr>
          <w:color w:val="252525"/>
          <w:szCs w:val="24"/>
        </w:rPr>
        <w:t>is</w:t>
      </w:r>
      <w:r w:rsidR="0001383C">
        <w:rPr>
          <w:color w:val="252525"/>
          <w:szCs w:val="24"/>
        </w:rPr>
        <w:t xml:space="preserve"> instance</w:t>
      </w:r>
      <w:r w:rsidR="004E26D8">
        <w:rPr>
          <w:color w:val="252525"/>
          <w:szCs w:val="24"/>
        </w:rPr>
        <w:t>,</w:t>
      </w:r>
      <w:r w:rsidR="0001383C">
        <w:rPr>
          <w:color w:val="252525"/>
          <w:szCs w:val="24"/>
        </w:rPr>
        <w:t xml:space="preserve"> the aggrieved party likely has a claim for damages in the U.S. Court of Federal Claims.  </w:t>
      </w:r>
    </w:p>
    <w:p w:rsidR="00DA6D9D" w:rsidRDefault="00DA6D9D" w:rsidP="006D085B">
      <w:pPr>
        <w:pStyle w:val="ListParagraph"/>
        <w:tabs>
          <w:tab w:val="clear" w:pos="2175"/>
        </w:tabs>
        <w:spacing w:after="240"/>
        <w:ind w:left="0" w:firstLine="720"/>
        <w:contextualSpacing w:val="0"/>
        <w:rPr>
          <w:color w:val="252525"/>
          <w:szCs w:val="24"/>
        </w:rPr>
      </w:pPr>
      <w:r>
        <w:rPr>
          <w:color w:val="252525"/>
          <w:szCs w:val="24"/>
        </w:rPr>
        <w:t xml:space="preserve">In the Indian context, </w:t>
      </w:r>
      <w:r>
        <w:rPr>
          <w:i/>
          <w:color w:val="252525"/>
          <w:szCs w:val="24"/>
        </w:rPr>
        <w:t xml:space="preserve">Wichita and Affiliated Tribes of Oklahoma v. Hodel, </w:t>
      </w:r>
      <w:r>
        <w:rPr>
          <w:color w:val="252525"/>
          <w:szCs w:val="24"/>
        </w:rPr>
        <w:t>788 F.2d 765 (D.C. Cir. 1986)</w:t>
      </w:r>
      <w:r w:rsidR="00BB6CDF">
        <w:rPr>
          <w:color w:val="252525"/>
          <w:szCs w:val="24"/>
        </w:rPr>
        <w:t>,</w:t>
      </w:r>
      <w:r>
        <w:rPr>
          <w:color w:val="252525"/>
          <w:szCs w:val="24"/>
        </w:rPr>
        <w:t xml:space="preserve"> is illustrative.  There, one Indian tribe sought review of a decision of the Interior Board of Indian Appeals concerning distribution of income from land restored to </w:t>
      </w:r>
      <w:r w:rsidR="008465D2">
        <w:rPr>
          <w:color w:val="252525"/>
          <w:szCs w:val="24"/>
        </w:rPr>
        <w:t>a</w:t>
      </w:r>
      <w:r>
        <w:rPr>
          <w:color w:val="252525"/>
          <w:szCs w:val="24"/>
        </w:rPr>
        <w:t xml:space="preserve"> tribe that no longer existed in its original form but had been succeeded by three separate Indian tribes.  The second and third tribes intervened as defendants and one tribe filed a cross</w:t>
      </w:r>
      <w:r>
        <w:rPr>
          <w:color w:val="252525"/>
          <w:szCs w:val="24"/>
        </w:rPr>
        <w:noBreakHyphen/>
        <w:t>claim against the Department of the Interior.  The court held that voluntary intervention was an express waiver of the tribes’ right not to be joined in the first tribe’s suit against the Department.  However, the first tribe did not waive its tribal immunity as to the cross</w:t>
      </w:r>
      <w:r>
        <w:rPr>
          <w:color w:val="252525"/>
          <w:szCs w:val="24"/>
        </w:rPr>
        <w:noBreakHyphen/>
        <w:t>claim filed against the Department.  Both the first and the third tribes were indispensable parties in whose absence the second tribe’s cross</w:t>
      </w:r>
      <w:r>
        <w:rPr>
          <w:color w:val="252525"/>
          <w:szCs w:val="24"/>
        </w:rPr>
        <w:noBreakHyphen/>
        <w:t xml:space="preserve">claim against the Department for retroactive redistribution of income from land could not proceed.  </w:t>
      </w:r>
    </w:p>
    <w:p w:rsidR="00041E4A" w:rsidRPr="00365564" w:rsidRDefault="00041E4A" w:rsidP="00041E4A">
      <w:pPr>
        <w:pStyle w:val="ListParagraph"/>
        <w:numPr>
          <w:ilvl w:val="0"/>
          <w:numId w:val="4"/>
        </w:numPr>
        <w:tabs>
          <w:tab w:val="clear" w:pos="2175"/>
        </w:tabs>
        <w:spacing w:after="240"/>
        <w:contextualSpacing w:val="0"/>
        <w:rPr>
          <w:szCs w:val="24"/>
        </w:rPr>
      </w:pPr>
      <w:r w:rsidRPr="00365564">
        <w:rPr>
          <w:b/>
          <w:i/>
          <w:color w:val="252525"/>
          <w:szCs w:val="24"/>
        </w:rPr>
        <w:t>Wichita and Affiliated Tribes of Oklahoma, v. Hodel, et al,</w:t>
      </w:r>
      <w:r w:rsidRPr="00365564">
        <w:rPr>
          <w:color w:val="252525"/>
          <w:szCs w:val="24"/>
        </w:rPr>
        <w:t xml:space="preserve"> Nos. 85-5306, 85</w:t>
      </w:r>
      <w:r w:rsidRPr="00365564">
        <w:rPr>
          <w:color w:val="252525"/>
          <w:szCs w:val="24"/>
        </w:rPr>
        <w:noBreakHyphen/>
        <w:t>5347, 788 F.2d 765 (D.D.C. A</w:t>
      </w:r>
      <w:r>
        <w:rPr>
          <w:color w:val="252525"/>
          <w:szCs w:val="24"/>
        </w:rPr>
        <w:t>pr</w:t>
      </w:r>
      <w:r w:rsidRPr="00365564">
        <w:rPr>
          <w:color w:val="252525"/>
          <w:szCs w:val="24"/>
        </w:rPr>
        <w:t>. 18, 1986)</w:t>
      </w:r>
      <w:r w:rsidRPr="00365564">
        <w:rPr>
          <w:color w:val="252525"/>
          <w:szCs w:val="24"/>
        </w:rPr>
        <w:fldChar w:fldCharType="begin"/>
      </w:r>
      <w:r w:rsidRPr="00365564">
        <w:instrText xml:space="preserve"> TA \l "</w:instrText>
      </w:r>
      <w:r w:rsidRPr="00365564">
        <w:rPr>
          <w:b/>
          <w:i/>
          <w:color w:val="252525"/>
          <w:szCs w:val="24"/>
        </w:rPr>
        <w:instrText>Wichita and Affiliated Tribes of Oklahoma, v. Hodel, et al,</w:instrText>
      </w:r>
      <w:r w:rsidRPr="00365564">
        <w:rPr>
          <w:color w:val="252525"/>
          <w:szCs w:val="24"/>
        </w:rPr>
        <w:instrText xml:space="preserve"> </w:instrText>
      </w:r>
      <w:r w:rsidRPr="00365564">
        <w:rPr>
          <w:color w:val="252525"/>
          <w:szCs w:val="24"/>
        </w:rPr>
        <w:br/>
        <w:instrText>Nos. 85-5306, 85</w:instrText>
      </w:r>
      <w:r w:rsidRPr="00365564">
        <w:rPr>
          <w:color w:val="252525"/>
          <w:szCs w:val="24"/>
        </w:rPr>
        <w:noBreakHyphen/>
        <w:instrText>5347, 788 F.2d 765 (D.D.C. Arp. 18, 1986)</w:instrText>
      </w:r>
      <w:r w:rsidRPr="00365564">
        <w:instrText xml:space="preserve">" \s "Wichita and Affiliated Tribes of Oklahoma, v. Hodel, et al, Nos. 85-5306, 85-5347, 788 F.2d 765 (D.D.C. Arp. 18, 1986)" \c 1 </w:instrText>
      </w:r>
      <w:r w:rsidRPr="00365564">
        <w:rPr>
          <w:color w:val="252525"/>
          <w:szCs w:val="24"/>
        </w:rPr>
        <w:fldChar w:fldCharType="end"/>
      </w:r>
      <w:r w:rsidRPr="00365564">
        <w:rPr>
          <w:color w:val="252525"/>
          <w:szCs w:val="24"/>
        </w:rPr>
        <w:t>.  First Indian tribe filed action for review of decision of Interior Board of Indian Appeals and scheme of Department of Interior to distribute income derived from land restored to Indian tribe that no longer existed in its original form but which had been succeeded by three separate Indian tribes, and second and third Indian tribes intervened as party defendants, with second tribe filing cross-claim against Department.  The district court affirmed the decisions of the Board and Department in all respects, and first and second tribes appealed.  The appellate court held that:  (1) second and third tribes' voluntary intervention as party defendants was express waiver of their right not to be joined in first tribe's suit against Department; (2) first tribe did not waive its tribal immunity as to cross claim filed by second tribe against Department; (3) first and third tribes were indispensable parties in whose absence second tribe's cross claim against Department for retroactive redistributions of income from land could not proceed; (4) decision of Department that future distributions of income should be based on current population figures of each tribe, rather than based on equal portions or 1891 tribal population figures, was rational; but (5) decision of Department not to take account of population shifts in the future in distributing income to tribes was in direct contravention of decision of Board.  Affirmed in part, reversed in part, and vacated in part.</w:t>
      </w:r>
    </w:p>
    <w:p w:rsidR="00041E4A" w:rsidRPr="00365564" w:rsidRDefault="00041E4A" w:rsidP="00041E4A">
      <w:pPr>
        <w:pStyle w:val="ListParagraph"/>
        <w:numPr>
          <w:ilvl w:val="0"/>
          <w:numId w:val="4"/>
        </w:numPr>
        <w:tabs>
          <w:tab w:val="clear" w:pos="2175"/>
        </w:tabs>
        <w:spacing w:after="240"/>
        <w:contextualSpacing w:val="0"/>
        <w:rPr>
          <w:iCs/>
          <w:color w:val="auto"/>
          <w:szCs w:val="24"/>
        </w:rPr>
      </w:pPr>
      <w:r w:rsidRPr="00365564">
        <w:rPr>
          <w:b/>
          <w:i/>
          <w:color w:val="252525"/>
          <w:szCs w:val="24"/>
        </w:rPr>
        <w:t>Shermoen, et al. v. United States, et al.,</w:t>
      </w:r>
      <w:r w:rsidRPr="00365564">
        <w:rPr>
          <w:color w:val="252525"/>
          <w:szCs w:val="24"/>
        </w:rPr>
        <w:t xml:space="preserve"> No. 91-16045, 982 F.2d 1312 (9th Cir. Dec. 24, 1992)</w:t>
      </w:r>
      <w:r w:rsidRPr="00365564">
        <w:rPr>
          <w:color w:val="252525"/>
          <w:szCs w:val="24"/>
        </w:rPr>
        <w:fldChar w:fldCharType="begin"/>
      </w:r>
      <w:r w:rsidRPr="00365564">
        <w:instrText xml:space="preserve"> TA \l "</w:instrText>
      </w:r>
      <w:r w:rsidRPr="00365564">
        <w:rPr>
          <w:b/>
          <w:i/>
          <w:color w:val="252525"/>
          <w:szCs w:val="24"/>
        </w:rPr>
        <w:instrText>Shermoen, et al. v. United States, et al.,</w:instrText>
      </w:r>
      <w:r w:rsidRPr="00365564">
        <w:rPr>
          <w:color w:val="252525"/>
          <w:szCs w:val="24"/>
        </w:rPr>
        <w:instrText xml:space="preserve"> </w:instrText>
      </w:r>
      <w:r w:rsidRPr="00365564">
        <w:rPr>
          <w:color w:val="252525"/>
          <w:szCs w:val="24"/>
        </w:rPr>
        <w:br/>
        <w:instrText>No. 91-16045, 982 F.2d 1312 (9th Cir. Dec. 24, 1992)</w:instrText>
      </w:r>
      <w:r w:rsidRPr="00365564">
        <w:instrText xml:space="preserve">" \s "Shermoen, et al. v. United States, et al., No. 91-16045, 982 F.2d 1312 (9th Cir. Dec. 24, 1992)" \c 1 </w:instrText>
      </w:r>
      <w:r w:rsidRPr="00365564">
        <w:rPr>
          <w:color w:val="252525"/>
          <w:szCs w:val="24"/>
        </w:rPr>
        <w:fldChar w:fldCharType="end"/>
      </w:r>
      <w:r w:rsidRPr="00365564">
        <w:rPr>
          <w:color w:val="252525"/>
          <w:szCs w:val="24"/>
        </w:rPr>
        <w:t xml:space="preserve">.  Individual Indians and coast Indian community of Yurok Indians of the Resighini Rancheria brought action challenging constitutionality of Hoopa-Yurok Settlement Act. </w:t>
      </w:r>
      <w:r w:rsidRPr="00365564">
        <w:rPr>
          <w:color w:val="252525"/>
        </w:rPr>
        <w:t xml:space="preserve"> </w:t>
      </w:r>
      <w:r w:rsidRPr="00365564">
        <w:rPr>
          <w:color w:val="252525"/>
          <w:szCs w:val="24"/>
        </w:rPr>
        <w:t xml:space="preserve">The </w:t>
      </w:r>
      <w:r w:rsidRPr="00365564">
        <w:rPr>
          <w:color w:val="252525"/>
        </w:rPr>
        <w:t>d</w:t>
      </w:r>
      <w:r w:rsidRPr="00365564">
        <w:rPr>
          <w:color w:val="252525"/>
          <w:szCs w:val="24"/>
        </w:rPr>
        <w:t xml:space="preserve">istrict </w:t>
      </w:r>
      <w:r w:rsidRPr="00365564">
        <w:rPr>
          <w:color w:val="252525"/>
        </w:rPr>
        <w:t>c</w:t>
      </w:r>
      <w:r w:rsidRPr="00365564">
        <w:rPr>
          <w:color w:val="252525"/>
          <w:szCs w:val="24"/>
        </w:rPr>
        <w:t xml:space="preserve">ourt dismissed suit based on finding that absent Hoopa Valley and Yurok tribes were indispensable parties and were immune from suit. </w:t>
      </w:r>
      <w:r w:rsidRPr="00365564">
        <w:rPr>
          <w:color w:val="252525"/>
        </w:rPr>
        <w:t xml:space="preserve"> </w:t>
      </w:r>
      <w:r w:rsidRPr="00365564">
        <w:rPr>
          <w:color w:val="252525"/>
          <w:szCs w:val="24"/>
        </w:rPr>
        <w:t xml:space="preserve">Appeal was taken. </w:t>
      </w:r>
      <w:r w:rsidRPr="00365564">
        <w:rPr>
          <w:color w:val="252525"/>
        </w:rPr>
        <w:t xml:space="preserve"> The appellate c</w:t>
      </w:r>
      <w:r w:rsidRPr="00365564">
        <w:rPr>
          <w:color w:val="252525"/>
          <w:szCs w:val="24"/>
        </w:rPr>
        <w:t xml:space="preserve">ourt held that: </w:t>
      </w:r>
      <w:r w:rsidRPr="00365564">
        <w:rPr>
          <w:color w:val="252525"/>
        </w:rPr>
        <w:t xml:space="preserve"> </w:t>
      </w:r>
      <w:r w:rsidRPr="00365564">
        <w:rPr>
          <w:color w:val="252525"/>
          <w:szCs w:val="24"/>
        </w:rPr>
        <w:t>(1)</w:t>
      </w:r>
      <w:r w:rsidRPr="00365564">
        <w:rPr>
          <w:color w:val="252525"/>
        </w:rPr>
        <w:t> </w:t>
      </w:r>
      <w:r w:rsidRPr="00365564">
        <w:rPr>
          <w:color w:val="252525"/>
          <w:szCs w:val="24"/>
        </w:rPr>
        <w:t>absent tribes had indisputable interest in outcome of action and, as sovereign tribes, could not be joined, and (2)</w:t>
      </w:r>
      <w:r w:rsidRPr="00365564">
        <w:rPr>
          <w:color w:val="252525"/>
        </w:rPr>
        <w:t> </w:t>
      </w:r>
      <w:r w:rsidRPr="00365564">
        <w:rPr>
          <w:color w:val="252525"/>
          <w:szCs w:val="24"/>
        </w:rPr>
        <w:t>United States could not adequately represent interests of absent tribes while maintaining its role as trustee.</w:t>
      </w:r>
      <w:r w:rsidRPr="00365564">
        <w:rPr>
          <w:color w:val="252525"/>
        </w:rPr>
        <w:t xml:space="preserve">  </w:t>
      </w:r>
      <w:r w:rsidRPr="00365564">
        <w:rPr>
          <w:color w:val="252525"/>
          <w:szCs w:val="24"/>
        </w:rPr>
        <w:t>Affirmed.</w:t>
      </w: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Davis v. United States</w:t>
      </w:r>
      <w:r w:rsidRPr="00365564">
        <w:rPr>
          <w:i/>
          <w:iCs/>
          <w:color w:val="auto"/>
          <w:szCs w:val="24"/>
        </w:rPr>
        <w:t xml:space="preserve">, </w:t>
      </w:r>
      <w:r w:rsidRPr="00365564">
        <w:rPr>
          <w:color w:val="auto"/>
          <w:szCs w:val="24"/>
        </w:rPr>
        <w:t>No. 99-6161, 192 F.3d 951 (10th Cir. 1999).</w:t>
      </w:r>
      <w:r w:rsidRPr="00365564">
        <w:rPr>
          <w:color w:val="auto"/>
          <w:szCs w:val="24"/>
        </w:rPr>
        <w:fldChar w:fldCharType="begin"/>
      </w:r>
      <w:r w:rsidRPr="00365564">
        <w:instrText xml:space="preserve"> TA \l "</w:instrText>
      </w:r>
      <w:r w:rsidRPr="00365564">
        <w:rPr>
          <w:b/>
          <w:i/>
          <w:iCs/>
          <w:color w:val="auto"/>
          <w:szCs w:val="24"/>
        </w:rPr>
        <w:instrText>Davis v. United States</w:instrText>
      </w:r>
      <w:r w:rsidRPr="00365564">
        <w:rPr>
          <w:i/>
          <w:iCs/>
          <w:color w:val="auto"/>
          <w:szCs w:val="24"/>
        </w:rPr>
        <w:instrText xml:space="preserve">, </w:instrText>
      </w:r>
      <w:r w:rsidRPr="00365564">
        <w:rPr>
          <w:i/>
          <w:iCs/>
          <w:color w:val="auto"/>
          <w:szCs w:val="24"/>
        </w:rPr>
        <w:br/>
      </w:r>
      <w:r w:rsidRPr="00365564">
        <w:rPr>
          <w:color w:val="auto"/>
          <w:szCs w:val="24"/>
        </w:rPr>
        <w:instrText>No. 99-6161, 192 F.3d 951 (10th Cir., Sept. 21, 1999).</w:instrText>
      </w:r>
      <w:r w:rsidRPr="00365564">
        <w:instrText xml:space="preserve">" \s "Davis v. United States, No. 99-6161, 192 F.3d 951 (10th Cir., Sept. 21, 1999)." \c 1 </w:instrText>
      </w:r>
      <w:r w:rsidRPr="00365564">
        <w:rPr>
          <w:color w:val="auto"/>
          <w:szCs w:val="24"/>
        </w:rPr>
        <w:fldChar w:fldCharType="end"/>
      </w:r>
      <w:r w:rsidRPr="00365564">
        <w:rPr>
          <w:color w:val="auto"/>
          <w:szCs w:val="24"/>
        </w:rPr>
        <w:t xml:space="preserve">  Dosar Barkus and Bruner Bands of the Seminole Nation of Oklahoma, made up exclusively of Estelusti Seminoles descended from escaped African slaves who had resided among Seminoles, brought action against United States </w:t>
      </w:r>
      <w:r w:rsidRPr="00946AC0">
        <w:rPr>
          <w:color w:val="252525"/>
          <w:szCs w:val="24"/>
        </w:rPr>
        <w:t>challenging</w:t>
      </w:r>
      <w:r w:rsidRPr="00365564">
        <w:rPr>
          <w:color w:val="auto"/>
          <w:szCs w:val="24"/>
        </w:rPr>
        <w:t xml:space="preserve"> Estelusti Seminoles’ exclusion from certain Judgment Fund Programs established with funds obtained from land claims judgment, and challenging government’s refusal to issue Certificates of Degree of Indian Blood (CDIBs) to Estelusti Seminoles.  The district court dismissed claim for failure to join Seminole Nation of Oklahoma as indispensable party.  Bands appealed.  The Court of Appeals held that:  (1) Nation was necessary party with regard to Judgment Fund Programs claim; (2) fact that tribal sovereign immunity prevents Indian tribe that is necessary to suit from being joined in suit does not compel finding that tribe is indispensable; and (3) district Court abused its discretion in determining that Nation was indispensable party with respect to CDIB claim.  Reversed and remanded.  </w:t>
      </w: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Bay Mills Indian Community v. Western United Life Assurance Co</w:t>
      </w:r>
      <w:r w:rsidRPr="00365564">
        <w:rPr>
          <w:i/>
          <w:iCs/>
          <w:color w:val="auto"/>
          <w:szCs w:val="24"/>
        </w:rPr>
        <w:t xml:space="preserve">., </w:t>
      </w:r>
      <w:r w:rsidRPr="00365564">
        <w:rPr>
          <w:color w:val="auto"/>
          <w:szCs w:val="24"/>
        </w:rPr>
        <w:t>No. 99</w:t>
      </w:r>
      <w:r w:rsidRPr="00365564">
        <w:rPr>
          <w:color w:val="auto"/>
          <w:szCs w:val="24"/>
        </w:rPr>
        <w:noBreakHyphen/>
        <w:t>1036, (6th Cir. 2000).</w:t>
      </w:r>
      <w:r w:rsidRPr="00365564">
        <w:rPr>
          <w:color w:val="auto"/>
          <w:szCs w:val="24"/>
        </w:rPr>
        <w:fldChar w:fldCharType="begin"/>
      </w:r>
      <w:r w:rsidRPr="00365564">
        <w:instrText xml:space="preserve"> TA \l "</w:instrText>
      </w:r>
      <w:r w:rsidRPr="00365564">
        <w:rPr>
          <w:b/>
          <w:i/>
          <w:iCs/>
          <w:color w:val="auto"/>
          <w:szCs w:val="24"/>
        </w:rPr>
        <w:instrText>Bay Mills Indian Community v. Western United Life Assurance Co</w:instrText>
      </w:r>
      <w:r w:rsidRPr="00365564">
        <w:rPr>
          <w:i/>
          <w:iCs/>
          <w:color w:val="auto"/>
          <w:szCs w:val="24"/>
        </w:rPr>
        <w:instrText xml:space="preserve">., </w:instrText>
      </w:r>
      <w:r w:rsidRPr="00365564">
        <w:rPr>
          <w:i/>
          <w:iCs/>
          <w:color w:val="auto"/>
          <w:szCs w:val="24"/>
        </w:rPr>
        <w:br/>
      </w:r>
      <w:r w:rsidRPr="00365564">
        <w:rPr>
          <w:color w:val="auto"/>
          <w:szCs w:val="24"/>
        </w:rPr>
        <w:instrText>No. 99-1036, (6th Cir. 2000)</w:instrText>
      </w:r>
      <w:r w:rsidRPr="00365564">
        <w:instrText xml:space="preserve">" \s "Bay Mills Indian Community v. Western United Life Assurance Co., No. 99-1036, (6th Cir. 2000)." \c 1 </w:instrText>
      </w:r>
      <w:r w:rsidRPr="00365564">
        <w:rPr>
          <w:color w:val="auto"/>
          <w:szCs w:val="24"/>
        </w:rPr>
        <w:fldChar w:fldCharType="end"/>
      </w:r>
      <w:r w:rsidRPr="00365564">
        <w:rPr>
          <w:color w:val="auto"/>
          <w:szCs w:val="24"/>
        </w:rPr>
        <w:t xml:space="preserve">  Plaintiff Bay Mills Indian Community filed a complaint asserting an interest in a parcel of property within the county.  Bay Mills alleged various federal constitutional and statutory violations in connection with the 1884 ouster from the property of its predecessors in interest, two aboriginal Chippewa bands, and sought either equitable title to the property or damages equal to its value and damages for the loss of the use and enjoyment of the land since 1884.  The defendants, individuals and entities currently possessing various interests in the property, moved to dismiss the action under Federal Rules of Civil Procedure 12(b)(7) and 19 for failure to join an indispensable party, the Sault Ste. Marie Tribe of Chippewa Indians.  The district court granted the defendants’ motion and dismissed the </w:t>
      </w:r>
      <w:r w:rsidR="002852CB" w:rsidRPr="00365564">
        <w:rPr>
          <w:color w:val="auto"/>
          <w:szCs w:val="24"/>
        </w:rPr>
        <w:t>plaintiffs’</w:t>
      </w:r>
      <w:r w:rsidRPr="00365564">
        <w:rPr>
          <w:color w:val="auto"/>
          <w:szCs w:val="24"/>
        </w:rPr>
        <w:t xml:space="preserve"> complaint.  Affirmed.</w:t>
      </w: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Hein v. Capitan Grande Band of Diegueno Mission Indians</w:t>
      </w:r>
      <w:r w:rsidRPr="00365564">
        <w:rPr>
          <w:i/>
          <w:iCs/>
          <w:color w:val="auto"/>
          <w:szCs w:val="24"/>
        </w:rPr>
        <w:t xml:space="preserve">, </w:t>
      </w:r>
      <w:r w:rsidRPr="00365564">
        <w:rPr>
          <w:color w:val="auto"/>
          <w:szCs w:val="24"/>
        </w:rPr>
        <w:t>No. 98-56182, 201 F.3d 1256 (9th Cir. 2000)</w:t>
      </w:r>
      <w:r w:rsidRPr="00365564">
        <w:rPr>
          <w:color w:val="auto"/>
          <w:szCs w:val="24"/>
        </w:rPr>
        <w:fldChar w:fldCharType="begin"/>
      </w:r>
      <w:r w:rsidRPr="00365564">
        <w:instrText xml:space="preserve"> TA \l "</w:instrText>
      </w:r>
      <w:r w:rsidRPr="00365564">
        <w:rPr>
          <w:b/>
          <w:i/>
          <w:iCs/>
          <w:color w:val="auto"/>
          <w:szCs w:val="24"/>
        </w:rPr>
        <w:instrText>Hein v. Capitan Grande Band of Diegueno Mission Indians</w:instrText>
      </w:r>
      <w:r w:rsidRPr="00365564">
        <w:rPr>
          <w:i/>
          <w:iCs/>
          <w:color w:val="auto"/>
          <w:szCs w:val="24"/>
        </w:rPr>
        <w:instrText xml:space="preserve">, </w:instrText>
      </w:r>
      <w:r w:rsidRPr="00365564">
        <w:rPr>
          <w:i/>
          <w:iCs/>
          <w:color w:val="auto"/>
          <w:szCs w:val="24"/>
        </w:rPr>
        <w:br/>
      </w:r>
      <w:r w:rsidRPr="00365564">
        <w:rPr>
          <w:color w:val="auto"/>
          <w:szCs w:val="24"/>
        </w:rPr>
        <w:instrText>No. 98-56182, 201 F.3d 1256 (9th Cir. 2000)</w:instrText>
      </w:r>
      <w:r w:rsidRPr="00365564">
        <w:instrText xml:space="preserve">" \s "Hein v. Capitan Grande Band of Diegueno Mission Indians, No. 98-56182, 201 F.3d 1256 (9th Cir. 2000)" \c 1 </w:instrText>
      </w:r>
      <w:r w:rsidRPr="00365564">
        <w:rPr>
          <w:color w:val="auto"/>
          <w:szCs w:val="24"/>
        </w:rPr>
        <w:fldChar w:fldCharType="end"/>
      </w:r>
      <w:r w:rsidRPr="00365564">
        <w:rPr>
          <w:color w:val="auto"/>
          <w:szCs w:val="24"/>
        </w:rPr>
        <w:t xml:space="preserve">.  Members of splinter group of Capitan Grande Band of Diegueno Mission Indians brought action against </w:t>
      </w:r>
      <w:r w:rsidRPr="00946AC0">
        <w:rPr>
          <w:color w:val="252525"/>
          <w:szCs w:val="24"/>
        </w:rPr>
        <w:t>Barona</w:t>
      </w:r>
      <w:r w:rsidRPr="00365564">
        <w:rPr>
          <w:color w:val="auto"/>
          <w:szCs w:val="24"/>
        </w:rPr>
        <w:t xml:space="preserve"> Group of same Band, and against Secretary of the Interior, asserting rights to portion of Barona Group’s gaming revenues.  The district court dismissed on basis of lack of subject matter jurisdiction and tribal sovereign immunity.  Members appealed.  The Court of Appeals held that: (1) members did not have cause of action under Indian Civil Rights Act; (2) Indian Gaming Regulatory Act did not provide members with direct cause of action; (3) Administrative Procedure Act provided district court with subject matter jurisdiction over members’ claims against Secretary; and (4) Barona Group was not indispensable party with respect to claims against Secretary.  Affirmed in part, reversed in part, and remanded.</w:t>
      </w:r>
    </w:p>
    <w:p w:rsidR="00041E4A" w:rsidRPr="00365564" w:rsidRDefault="00041E4A" w:rsidP="00041E4A">
      <w:pPr>
        <w:pStyle w:val="ListParagraph"/>
        <w:numPr>
          <w:ilvl w:val="0"/>
          <w:numId w:val="4"/>
        </w:numPr>
        <w:tabs>
          <w:tab w:val="clear" w:pos="2175"/>
        </w:tabs>
        <w:spacing w:after="240"/>
        <w:contextualSpacing w:val="0"/>
        <w:rPr>
          <w:color w:val="auto"/>
          <w:szCs w:val="24"/>
        </w:rPr>
      </w:pPr>
      <w:r w:rsidRPr="00365564">
        <w:rPr>
          <w:b/>
          <w:i/>
          <w:iCs/>
          <w:color w:val="auto"/>
          <w:szCs w:val="24"/>
        </w:rPr>
        <w:t>Manybeads v. United States of America</w:t>
      </w:r>
      <w:r w:rsidRPr="00365564">
        <w:rPr>
          <w:i/>
          <w:iCs/>
          <w:color w:val="auto"/>
          <w:szCs w:val="24"/>
        </w:rPr>
        <w:t xml:space="preserve">, </w:t>
      </w:r>
      <w:r w:rsidRPr="00365564">
        <w:rPr>
          <w:color w:val="auto"/>
          <w:szCs w:val="24"/>
        </w:rPr>
        <w:t>No. 90-15003, 209 F.3d 1164 (9th Cir. 2000)</w:t>
      </w:r>
      <w:r w:rsidRPr="00365564">
        <w:rPr>
          <w:color w:val="auto"/>
          <w:szCs w:val="24"/>
        </w:rPr>
        <w:fldChar w:fldCharType="begin"/>
      </w:r>
      <w:r w:rsidRPr="00365564">
        <w:instrText xml:space="preserve"> TA \l "</w:instrText>
      </w:r>
      <w:r w:rsidRPr="00365564">
        <w:rPr>
          <w:b/>
          <w:i/>
          <w:iCs/>
          <w:color w:val="auto"/>
          <w:szCs w:val="24"/>
        </w:rPr>
        <w:instrText>Manybeads v. United States of America</w:instrText>
      </w:r>
      <w:r w:rsidRPr="00365564">
        <w:rPr>
          <w:i/>
          <w:iCs/>
          <w:color w:val="auto"/>
          <w:szCs w:val="24"/>
        </w:rPr>
        <w:instrText xml:space="preserve">, </w:instrText>
      </w:r>
      <w:r w:rsidRPr="00365564">
        <w:rPr>
          <w:i/>
          <w:iCs/>
          <w:color w:val="auto"/>
          <w:szCs w:val="24"/>
        </w:rPr>
        <w:br/>
      </w:r>
      <w:r w:rsidRPr="00365564">
        <w:rPr>
          <w:color w:val="auto"/>
          <w:szCs w:val="24"/>
        </w:rPr>
        <w:instrText>No. 90-15003, 209 F.3d 1164 (9th Cir. 2000)</w:instrText>
      </w:r>
      <w:r w:rsidRPr="00365564">
        <w:instrText xml:space="preserve">" \s "Manybeads v. United States of America, No. 90-15003, 209 F.3d 1164 (9th Cir. 2000)" \c 1 </w:instrText>
      </w:r>
      <w:r w:rsidRPr="00365564">
        <w:rPr>
          <w:color w:val="auto"/>
          <w:szCs w:val="24"/>
        </w:rPr>
        <w:fldChar w:fldCharType="end"/>
      </w:r>
      <w:r w:rsidRPr="00365564">
        <w:rPr>
          <w:color w:val="auto"/>
          <w:szCs w:val="24"/>
        </w:rPr>
        <w:t xml:space="preserve">.  Members of Navajo Nation residing on land belonging to Hopi Tribe brought action against United States alleging that Navajo and Hopi Indian Land Settlement Act of 1974 violated their First Amendment right to freely exercise their religion.  The Arizona District Court dismissed action, and members appealed.  After </w:t>
      </w:r>
      <w:r w:rsidRPr="00946AC0">
        <w:rPr>
          <w:color w:val="252525"/>
          <w:szCs w:val="24"/>
        </w:rPr>
        <w:t>Hopi</w:t>
      </w:r>
      <w:r w:rsidRPr="00365564">
        <w:rPr>
          <w:color w:val="auto"/>
          <w:szCs w:val="24"/>
        </w:rPr>
        <w:t xml:space="preserve"> Tribe and United States reached Settlement Agreement entitling Hopi Tribe to compensation, and after Hopi Tribe, Navajo Nation, and representatives of individual Navajos reached Accommodation Agreement limiting rights of Navajos residing on Hopi land, the Court of Appeals held that: (1) Tribe was necessary party, and (2) Tribe was indispensable party.  Affirmed.  </w:t>
      </w:r>
    </w:p>
    <w:p w:rsidR="0070498C" w:rsidRDefault="00DA6D9D" w:rsidP="00432E2C">
      <w:pPr>
        <w:pStyle w:val="ListParagraph"/>
        <w:numPr>
          <w:ilvl w:val="0"/>
          <w:numId w:val="4"/>
        </w:numPr>
        <w:tabs>
          <w:tab w:val="clear" w:pos="2175"/>
        </w:tabs>
        <w:spacing w:after="240"/>
        <w:contextualSpacing w:val="0"/>
        <w:rPr>
          <w:color w:val="252525"/>
          <w:szCs w:val="24"/>
        </w:rPr>
      </w:pPr>
      <w:r w:rsidRPr="00041E4A">
        <w:rPr>
          <w:b/>
          <w:i/>
          <w:color w:val="252525"/>
          <w:szCs w:val="24"/>
        </w:rPr>
        <w:t>United Keetoowah Band of Cherokee Indians of Oklahoma v. United States,</w:t>
      </w:r>
      <w:r>
        <w:rPr>
          <w:color w:val="252525"/>
          <w:szCs w:val="24"/>
        </w:rPr>
        <w:t xml:space="preserve"> </w:t>
      </w:r>
      <w:r w:rsidR="008465D2">
        <w:rPr>
          <w:color w:val="252525"/>
          <w:szCs w:val="24"/>
        </w:rPr>
        <w:t>480</w:t>
      </w:r>
      <w:r w:rsidR="002005A7">
        <w:rPr>
          <w:color w:val="252525"/>
          <w:szCs w:val="24"/>
        </w:rPr>
        <w:t> F.3d </w:t>
      </w:r>
      <w:r w:rsidR="008465D2">
        <w:rPr>
          <w:color w:val="252525"/>
          <w:szCs w:val="24"/>
        </w:rPr>
        <w:t>1318</w:t>
      </w:r>
      <w:r w:rsidR="002005A7">
        <w:rPr>
          <w:color w:val="252525"/>
          <w:szCs w:val="24"/>
        </w:rPr>
        <w:t xml:space="preserve"> (Fed. Cir. 2007)</w:t>
      </w:r>
      <w:r w:rsidR="008465D2">
        <w:rPr>
          <w:color w:val="252525"/>
          <w:szCs w:val="24"/>
        </w:rPr>
        <w:t>,</w:t>
      </w:r>
      <w:r w:rsidR="002005A7">
        <w:rPr>
          <w:color w:val="252525"/>
          <w:szCs w:val="24"/>
        </w:rPr>
        <w:t xml:space="preserve"> presents a much closer case.  The Keetoowah Band sued the United States for damages arising from a legislative settlement concerning the Arkansas River</w:t>
      </w:r>
      <w:r w:rsidR="0070498C">
        <w:rPr>
          <w:color w:val="252525"/>
          <w:szCs w:val="24"/>
        </w:rPr>
        <w:t xml:space="preserve"> </w:t>
      </w:r>
      <w:r w:rsidR="006D085B">
        <w:rPr>
          <w:color w:val="252525"/>
          <w:szCs w:val="24"/>
        </w:rPr>
        <w:t>bed</w:t>
      </w:r>
      <w:r w:rsidR="002005A7">
        <w:rPr>
          <w:color w:val="252525"/>
          <w:szCs w:val="24"/>
        </w:rPr>
        <w:t xml:space="preserve">.  </w:t>
      </w:r>
      <w:r w:rsidR="0001383C">
        <w:rPr>
          <w:color w:val="252525"/>
          <w:szCs w:val="24"/>
        </w:rPr>
        <w:t>The Cherokee, Choctaw, and Chickasaw Nations Claims Settlement Act, 25 U.S.C. § 1779</w:t>
      </w:r>
      <w:r w:rsidR="006D085B">
        <w:rPr>
          <w:color w:val="252525"/>
          <w:szCs w:val="24"/>
        </w:rPr>
        <w:t>,</w:t>
      </w:r>
      <w:r w:rsidR="0001383C">
        <w:rPr>
          <w:color w:val="252525"/>
          <w:szCs w:val="24"/>
        </w:rPr>
        <w:t xml:space="preserve"> provided incentives for three settling tribes to relinquish their claims to former riverbed lands.  The Act also provided a procedure to resolve claims brought by any other tribe, such as</w:t>
      </w:r>
      <w:r w:rsidR="00996DB8">
        <w:rPr>
          <w:color w:val="252525"/>
          <w:szCs w:val="24"/>
        </w:rPr>
        <w:t xml:space="preserve"> the</w:t>
      </w:r>
      <w:r w:rsidR="0001383C">
        <w:rPr>
          <w:color w:val="252525"/>
          <w:szCs w:val="24"/>
        </w:rPr>
        <w:t xml:space="preserve"> plaintiff.  The Act extinguished </w:t>
      </w:r>
      <w:r w:rsidR="006D085B">
        <w:rPr>
          <w:color w:val="252525"/>
          <w:szCs w:val="24"/>
        </w:rPr>
        <w:t>all river</w:t>
      </w:r>
      <w:r w:rsidR="0070498C">
        <w:rPr>
          <w:color w:val="252525"/>
          <w:szCs w:val="24"/>
        </w:rPr>
        <w:t xml:space="preserve"> </w:t>
      </w:r>
      <w:r w:rsidR="006D085B">
        <w:rPr>
          <w:color w:val="252525"/>
          <w:szCs w:val="24"/>
        </w:rPr>
        <w:t xml:space="preserve">bed </w:t>
      </w:r>
      <w:r w:rsidR="0001383C">
        <w:rPr>
          <w:color w:val="252525"/>
          <w:szCs w:val="24"/>
        </w:rPr>
        <w:t>claims and permitted non</w:t>
      </w:r>
      <w:r w:rsidR="0001383C">
        <w:rPr>
          <w:color w:val="252525"/>
          <w:szCs w:val="24"/>
        </w:rPr>
        <w:noBreakHyphen/>
        <w:t xml:space="preserve">settling tribes to file a claim against the United States for compensation.  </w:t>
      </w:r>
      <w:r w:rsidR="001C21E6">
        <w:rPr>
          <w:color w:val="252525"/>
          <w:szCs w:val="24"/>
        </w:rPr>
        <w:t>The Act also created a special holding account, funded by some of the monies that would otherwise go to the settling tribes, to be held pending resolution of claims brought by non</w:t>
      </w:r>
      <w:r w:rsidR="001C21E6">
        <w:rPr>
          <w:color w:val="252525"/>
          <w:szCs w:val="24"/>
        </w:rPr>
        <w:noBreakHyphen/>
        <w:t>settling tribes.  Thus, success by non</w:t>
      </w:r>
      <w:r w:rsidR="001C21E6">
        <w:rPr>
          <w:color w:val="252525"/>
          <w:szCs w:val="24"/>
        </w:rPr>
        <w:noBreakHyphen/>
        <w:t xml:space="preserve">settling tribes in a claim against the United States would reduce the Act’s compensation to settling tribes.  </w:t>
      </w:r>
    </w:p>
    <w:p w:rsidR="00DA6D9D" w:rsidRDefault="002005A7" w:rsidP="006D085B">
      <w:pPr>
        <w:pStyle w:val="ListParagraph"/>
        <w:tabs>
          <w:tab w:val="clear" w:pos="2175"/>
        </w:tabs>
        <w:spacing w:after="240"/>
        <w:ind w:left="0" w:firstLine="720"/>
        <w:contextualSpacing w:val="0"/>
        <w:rPr>
          <w:color w:val="252525"/>
          <w:szCs w:val="24"/>
        </w:rPr>
      </w:pPr>
      <w:r>
        <w:rPr>
          <w:color w:val="252525"/>
          <w:szCs w:val="24"/>
        </w:rPr>
        <w:t xml:space="preserve">The trial court dismissed the </w:t>
      </w:r>
      <w:r w:rsidR="006D085B">
        <w:rPr>
          <w:color w:val="252525"/>
          <w:szCs w:val="24"/>
        </w:rPr>
        <w:t xml:space="preserve">Keetoowah Band’s </w:t>
      </w:r>
      <w:r>
        <w:rPr>
          <w:color w:val="252525"/>
          <w:szCs w:val="24"/>
        </w:rPr>
        <w:t xml:space="preserve">claim finding that under Rule 19 the Cherokee Nation of Oklahoma was a necessary and indispensable party that could not be joined because of sovereign immunity.  The court of appeals reversed, finding that the Keetoowah Band’s claim was against the United States only and the Cherokee Nation could not be a necessary party within the meaning of Rule 19.  </w:t>
      </w:r>
    </w:p>
    <w:p w:rsidR="00041E4A" w:rsidRPr="00365564" w:rsidRDefault="00041E4A" w:rsidP="00041E4A">
      <w:pPr>
        <w:pStyle w:val="ListParagraph"/>
        <w:numPr>
          <w:ilvl w:val="0"/>
          <w:numId w:val="4"/>
        </w:numPr>
        <w:tabs>
          <w:tab w:val="clear" w:pos="2175"/>
        </w:tabs>
        <w:spacing w:after="240"/>
        <w:contextualSpacing w:val="0"/>
      </w:pPr>
      <w:r w:rsidRPr="00365564">
        <w:rPr>
          <w:b/>
          <w:bCs/>
          <w:i/>
          <w:iCs/>
        </w:rPr>
        <w:t xml:space="preserve">Oklahoma v. Tyson Foods, Inc., </w:t>
      </w:r>
      <w:r w:rsidRPr="00365564">
        <w:t>No. 05-329, __ F.R.D. __, 2009 WL 2176337 (N.D. Okla. July 22, 2009)</w:t>
      </w:r>
      <w:r w:rsidRPr="00365564">
        <w:fldChar w:fldCharType="begin"/>
      </w:r>
      <w:r w:rsidRPr="00365564">
        <w:instrText xml:space="preserve"> TA \l "</w:instrText>
      </w:r>
      <w:r w:rsidRPr="00365564">
        <w:rPr>
          <w:b/>
          <w:bCs/>
          <w:i/>
          <w:iCs/>
        </w:rPr>
        <w:instrText xml:space="preserve">Oklahoma v. Tyson Foods, Inc, </w:instrText>
      </w:r>
      <w:r w:rsidRPr="00365564">
        <w:rPr>
          <w:b/>
          <w:bCs/>
          <w:i/>
          <w:iCs/>
        </w:rPr>
        <w:br/>
      </w:r>
      <w:r w:rsidRPr="00365564">
        <w:instrText xml:space="preserve">No. 05-329, __ F.R.D. __, 2009 WL 2176337 (N.D. Okla. July 22, 2009)" \s "Oklahoma v. Tyson Foods, Inc, No. 05-329, __ F.R.D. __, 2009 WL 2176337 (N.D. Okla. July 22, 2009)" \c 1 </w:instrText>
      </w:r>
      <w:r w:rsidRPr="00365564">
        <w:fldChar w:fldCharType="end"/>
      </w:r>
      <w:r w:rsidRPr="00365564">
        <w:t xml:space="preserve">.  State of Oklahoma brought action seeking monetary damages and injunctive relief against poultry producers for injury caused to the river watershed by producers’ practice of storing and disposing of hundreds of thousands of tons of poultry waste on lands within the watershed.  Producers filed motion to dismiss for failure to join Indian nation as a required party or in the alternative, motion for judgment on the pleadings.  The district court held that non-party Indian tribe was an indispensable party whose joinder was not feasible, thus warranting dismissal of state’s action.  Motions granted in part and denied in part.  </w:t>
      </w:r>
    </w:p>
    <w:p w:rsidR="00041E4A" w:rsidRPr="00365564" w:rsidRDefault="00041E4A" w:rsidP="00041E4A">
      <w:pPr>
        <w:pStyle w:val="ListParagraph"/>
        <w:numPr>
          <w:ilvl w:val="0"/>
          <w:numId w:val="4"/>
        </w:numPr>
        <w:tabs>
          <w:tab w:val="clear" w:pos="2175"/>
        </w:tabs>
        <w:spacing w:after="240"/>
        <w:contextualSpacing w:val="0"/>
        <w:rPr>
          <w:color w:val="auto"/>
        </w:rPr>
      </w:pPr>
      <w:r w:rsidRPr="00365564">
        <w:rPr>
          <w:b/>
          <w:bCs/>
          <w:i/>
          <w:iCs/>
        </w:rPr>
        <w:t xml:space="preserve">Three Stars Production Co., LLC v. BP America Production Co., </w:t>
      </w:r>
      <w:r w:rsidRPr="00365564">
        <w:t>No. 11-01162, 2012 WL 32916 (D. Colo. Jan. 6, 2012)</w:t>
      </w:r>
      <w:r w:rsidRPr="00365564">
        <w:fldChar w:fldCharType="begin"/>
      </w:r>
      <w:r w:rsidRPr="00365564">
        <w:instrText xml:space="preserve"> TA \l "</w:instrText>
      </w:r>
      <w:r w:rsidRPr="00365564">
        <w:rPr>
          <w:b/>
          <w:bCs/>
          <w:i/>
          <w:iCs/>
        </w:rPr>
        <w:instrText xml:space="preserve">Three Stars Production Co., LLC v. BP America Production Co., </w:instrText>
      </w:r>
      <w:r w:rsidRPr="00365564">
        <w:rPr>
          <w:b/>
          <w:bCs/>
          <w:i/>
          <w:iCs/>
        </w:rPr>
        <w:br/>
      </w:r>
      <w:r w:rsidRPr="00365564">
        <w:instrText xml:space="preserve">No. 11-01162, 2012 WL 32916 (D. Colo. Jan. 6, 2012)" \s "Three Stars Production Co., LLC v. BP America Production Co., No. 11-01162, 2012 WL 32916 (D. Colo. Jan. 6, 2012)" \c 1 </w:instrText>
      </w:r>
      <w:r w:rsidRPr="00365564">
        <w:fldChar w:fldCharType="end"/>
      </w:r>
      <w:r w:rsidRPr="00365564">
        <w:t>.  Before the Court was the Motion of Defendant BP America Production Company (BP) pursuant to Fed.R.Civ.P. 12(b)(7) and Fed.R.Civ.P. 19.  This case involves a dispute over proceeds derived from an oil and gas well, designated as the Southern Ute 53–1 Well (Well), located within the exterior boundaries of the Southern Ute Indian Tribe Reservation in La Plata County, Colorado.  The land is owned by the United States in trust for the Southern Ute Indian Tribe (Tribe).  Three Stars alleged that the Well lies within an established 320–acre drilling and spacing unit, yet Defendant BP has wrongfully distributed the proceeds from the Well on a 240–</w:t>
      </w:r>
      <w:r w:rsidRPr="00946AC0">
        <w:rPr>
          <w:color w:val="252525"/>
          <w:szCs w:val="24"/>
        </w:rPr>
        <w:t>acre</w:t>
      </w:r>
      <w:r w:rsidRPr="00365564">
        <w:t xml:space="preserve"> basis.  Three Stars has recently acquired the leasehold interest in the 80 acres allegedly within the drilling unit but not included in Defendant’s 240-acre distribution area.  BP argued that the Department of the Interior (DOI), the Tribe, and the other owners of interest in the Well are indispensable parties in this action, and therefore must be joined or the action dismissed pursuant to Fed. R. Civ. P. 19.  Further, BP contended that the Southern Ute Indian Tribal Court (Tribal Court) has already determined that the DOI is an indispensable party in this dispute, and thus the doctrine of issue preclusion, also known as collateral estoppel or res judicata, prohibits Plaintiff from relitigating the issue here.  The court found that that the Tribe and the DOI are </w:t>
      </w:r>
      <w:r w:rsidRPr="00946AC0">
        <w:rPr>
          <w:color w:val="252525"/>
          <w:szCs w:val="24"/>
        </w:rPr>
        <w:t>indispensable</w:t>
      </w:r>
      <w:r w:rsidRPr="00365564">
        <w:t xml:space="preserve"> parties pursuant to Rule 19 and granted the Motion of Defendant BP America Production Company Pursuant to Fed. R. Civ. P. 12(b)(7) and Fed. R. Civ. P. 19.  Plaintiff Three Stars Production Company, LLC must join the </w:t>
      </w:r>
      <w:r w:rsidRPr="00365564">
        <w:rPr>
          <w:color w:val="auto"/>
        </w:rPr>
        <w:t xml:space="preserve">Department of Interior and the Southern Ute Indian Tribe as parties to this action through the filing of an Amended Complaint, or if they cannot be joined, dismiss the action.  </w:t>
      </w:r>
    </w:p>
    <w:p w:rsidR="00041E4A" w:rsidRPr="0053448E" w:rsidRDefault="00041E4A" w:rsidP="00041E4A">
      <w:pPr>
        <w:pStyle w:val="ListParagraph"/>
        <w:numPr>
          <w:ilvl w:val="0"/>
          <w:numId w:val="4"/>
        </w:numPr>
        <w:tabs>
          <w:tab w:val="clear" w:pos="2175"/>
        </w:tabs>
        <w:spacing w:after="240"/>
        <w:contextualSpacing w:val="0"/>
        <w:rPr>
          <w:rFonts w:ascii="Arial" w:hAnsi="Arial" w:cs="Arial"/>
          <w:color w:val="252525"/>
          <w:sz w:val="21"/>
          <w:szCs w:val="21"/>
        </w:rPr>
      </w:pPr>
      <w:r w:rsidRPr="00365564">
        <w:rPr>
          <w:b/>
          <w:bCs/>
          <w:i/>
          <w:iCs/>
        </w:rPr>
        <w:t>Klamath Tribe Claims Committee v. United States</w:t>
      </w:r>
      <w:r w:rsidRPr="00365564">
        <w:t>, No. 09–75L, 2012 WL 2878551 (Fed. Cl. July 16, 2012)</w:t>
      </w:r>
      <w:r w:rsidRPr="00365564">
        <w:fldChar w:fldCharType="begin"/>
      </w:r>
      <w:r w:rsidRPr="00365564">
        <w:instrText xml:space="preserve"> TA \l "</w:instrText>
      </w:r>
      <w:r w:rsidRPr="00365564">
        <w:rPr>
          <w:b/>
          <w:bCs/>
          <w:i/>
          <w:iCs/>
        </w:rPr>
        <w:instrText>Klamath Tribe Claims Committee v. United States</w:instrText>
      </w:r>
      <w:r w:rsidRPr="00365564">
        <w:instrText xml:space="preserve">, </w:instrText>
      </w:r>
      <w:r w:rsidRPr="00365564">
        <w:br/>
        <w:instrText xml:space="preserve">No. 09–75L, 2012 WL 2878551 (Fed. Cl. July 16, 2012)" \s "Klamath Tribe Claims Committee v. United States, No. 09–75L, 2012 WL 2878551 (Fed. Cl. July 16, 2012)" \c 1 </w:instrText>
      </w:r>
      <w:r w:rsidRPr="00365564">
        <w:fldChar w:fldCharType="end"/>
      </w:r>
      <w:r w:rsidRPr="00365564">
        <w:t xml:space="preserve">.  The Klamath Tribe Claims Committee (Klamath Claims Committee or plaintiff) sought damages for alleged takings and breaches of fiduciary duty committed by the Department of the Interior (Interior).  It asserted that Interior failed to disburse funds owed to tribal members and to safeguard treaty-based water rights associated with a dam.  On February 11, 2011, the court granted, in part, a motion filed by defendant, and dismissed two of plaintiff’s counts for lack of jurisdiction.  As to the remaining counts, the court concluded, under RCFC 19, that a </w:t>
      </w:r>
      <w:r w:rsidRPr="00946AC0">
        <w:rPr>
          <w:color w:val="252525"/>
          <w:szCs w:val="24"/>
        </w:rPr>
        <w:t>necessary</w:t>
      </w:r>
      <w:r w:rsidRPr="00365564">
        <w:t xml:space="preserve"> party, the Klamath Tribes (the Tribes) must be joined.  Subsequently, the Tribes declined to participate in this lawsuit.  The court concluded that the Tribes </w:t>
      </w:r>
      <w:r w:rsidR="002852CB" w:rsidRPr="00365564">
        <w:t>are</w:t>
      </w:r>
      <w:r w:rsidRPr="00365564">
        <w:t xml:space="preserve"> an indispensable party and that the inability to join it in this lawsuit requires that the complaint be dismissed.  </w:t>
      </w:r>
    </w:p>
    <w:p w:rsidR="00041E4A" w:rsidRDefault="00041E4A" w:rsidP="006D085B">
      <w:pPr>
        <w:pStyle w:val="ListParagraph"/>
        <w:keepNext/>
        <w:tabs>
          <w:tab w:val="clear" w:pos="2175"/>
        </w:tabs>
        <w:spacing w:after="240"/>
        <w:ind w:left="0"/>
        <w:contextualSpacing w:val="0"/>
        <w:rPr>
          <w:b/>
          <w:color w:val="252525"/>
          <w:szCs w:val="24"/>
          <w:u w:val="single"/>
        </w:rPr>
      </w:pPr>
    </w:p>
    <w:p w:rsidR="002005A7" w:rsidRDefault="002005A7" w:rsidP="006D085B">
      <w:pPr>
        <w:pStyle w:val="ListParagraph"/>
        <w:keepNext/>
        <w:tabs>
          <w:tab w:val="clear" w:pos="2175"/>
        </w:tabs>
        <w:spacing w:after="240"/>
        <w:ind w:left="0"/>
        <w:contextualSpacing w:val="0"/>
        <w:rPr>
          <w:b/>
          <w:color w:val="252525"/>
          <w:szCs w:val="24"/>
          <w:u w:val="single"/>
        </w:rPr>
      </w:pPr>
      <w:r w:rsidRPr="002005A7">
        <w:rPr>
          <w:b/>
          <w:color w:val="252525"/>
          <w:szCs w:val="24"/>
          <w:u w:val="single"/>
        </w:rPr>
        <w:t>GOVERNMENTAL ACTIVITY</w:t>
      </w:r>
    </w:p>
    <w:p w:rsidR="0041414C" w:rsidRPr="00FD4EFB" w:rsidRDefault="0041414C" w:rsidP="009502AE">
      <w:pPr>
        <w:pStyle w:val="ListParagraph"/>
        <w:numPr>
          <w:ilvl w:val="0"/>
          <w:numId w:val="4"/>
        </w:numPr>
        <w:tabs>
          <w:tab w:val="clear" w:pos="2175"/>
        </w:tabs>
        <w:spacing w:after="240"/>
        <w:contextualSpacing w:val="0"/>
        <w:rPr>
          <w:color w:val="252525"/>
          <w:szCs w:val="24"/>
        </w:rPr>
      </w:pPr>
      <w:r w:rsidRPr="00FD4EFB">
        <w:rPr>
          <w:b/>
          <w:i/>
          <w:color w:val="252525"/>
          <w:szCs w:val="24"/>
        </w:rPr>
        <w:t>Ex parte Young</w:t>
      </w:r>
      <w:r w:rsidRPr="00FD4EFB">
        <w:rPr>
          <w:i/>
          <w:color w:val="252525"/>
          <w:szCs w:val="24"/>
        </w:rPr>
        <w:t xml:space="preserve">, </w:t>
      </w:r>
      <w:r w:rsidRPr="00FD4EFB">
        <w:rPr>
          <w:color w:val="252525"/>
          <w:szCs w:val="24"/>
        </w:rPr>
        <w:t xml:space="preserve">209 U.S. 123 (1908), is the foundational example of a claim affecting a sovereign which is not barred by sovereign immunity.  The Attorney General of Minnesota sought a writ of habeas corpus because he had been jailed for contempt of court.  A federal court enjoined the Attorney General from instituting criminal proceedings against railroads under a state statute.  A federal court had issued an injunction restraining the railroads from complying with the Minnesota statute, which reduced their rates in violation, allegedly, of the United States Constitution.  The Supreme Court ruled that a state has no power to give an official any immunity from responsibility to the supreme authority of the United States.  If the action to be enforced is unconstitutional, the use of the name of the state to enforce that act is a proceeding without authority and one that does not affect the State in its sovereign or governmental capacity.  An official seeking to enforce an act that violates the federal Constitution comes into conflict with the superior authority of the Constitution and is stripped of his official or representative character.  Such an officer is subjected to the consequences of his individual conduct.  </w:t>
      </w:r>
    </w:p>
    <w:p w:rsidR="0041414C" w:rsidRPr="0041414C" w:rsidRDefault="0041414C" w:rsidP="009502AE">
      <w:pPr>
        <w:pStyle w:val="ListParagraph"/>
        <w:numPr>
          <w:ilvl w:val="0"/>
          <w:numId w:val="4"/>
        </w:numPr>
        <w:tabs>
          <w:tab w:val="clear" w:pos="2175"/>
        </w:tabs>
        <w:spacing w:after="240"/>
        <w:contextualSpacing w:val="0"/>
        <w:rPr>
          <w:szCs w:val="24"/>
        </w:rPr>
      </w:pPr>
      <w:r w:rsidRPr="00FD4EFB">
        <w:rPr>
          <w:b/>
          <w:i/>
          <w:color w:val="252525"/>
          <w:szCs w:val="24"/>
        </w:rPr>
        <w:t>Makah Indian Tribe v. Verity, et al</w:t>
      </w:r>
      <w:r w:rsidRPr="00FD4EFB">
        <w:rPr>
          <w:color w:val="252525"/>
          <w:szCs w:val="24"/>
        </w:rPr>
        <w:t>., No. 88</w:t>
      </w:r>
      <w:r w:rsidRPr="00FD4EFB">
        <w:rPr>
          <w:color w:val="252525"/>
          <w:szCs w:val="24"/>
        </w:rPr>
        <w:noBreakHyphen/>
        <w:t>3976, 910 F.2d 555 (9th Cir. Jul. 31, 1990)</w:t>
      </w:r>
      <w:r w:rsidRPr="00FD4EFB">
        <w:rPr>
          <w:color w:val="252525"/>
          <w:szCs w:val="24"/>
        </w:rPr>
        <w:fldChar w:fldCharType="begin"/>
      </w:r>
      <w:r w:rsidRPr="00FD4EFB">
        <w:instrText xml:space="preserve"> TA \l "</w:instrText>
      </w:r>
      <w:r w:rsidRPr="00FD4EFB">
        <w:rPr>
          <w:b/>
          <w:i/>
          <w:color w:val="252525"/>
          <w:szCs w:val="24"/>
        </w:rPr>
        <w:instrText>Makah Indian Tribe v. Verity, et al</w:instrText>
      </w:r>
      <w:r w:rsidRPr="00FD4EFB">
        <w:rPr>
          <w:color w:val="252525"/>
          <w:szCs w:val="24"/>
        </w:rPr>
        <w:instrText xml:space="preserve">., </w:instrText>
      </w:r>
      <w:r w:rsidRPr="00FD4EFB">
        <w:rPr>
          <w:color w:val="252525"/>
          <w:szCs w:val="24"/>
        </w:rPr>
        <w:br/>
        <w:instrText>No. 88</w:instrText>
      </w:r>
      <w:r w:rsidRPr="00FD4EFB">
        <w:rPr>
          <w:color w:val="252525"/>
          <w:szCs w:val="24"/>
        </w:rPr>
        <w:noBreakHyphen/>
        <w:instrText>3976, 910 F.2d 555 (9th Cir. Jul. 31, 1990)</w:instrText>
      </w:r>
      <w:r w:rsidRPr="00FD4EFB">
        <w:instrText xml:space="preserve">" \s "Makah Indian Tribe v. Verity, et al., No. 88-3976, 910 F.2d 555 (9th Cir. Jul. 31, 1990)" \c 1 </w:instrText>
      </w:r>
      <w:r w:rsidRPr="00FD4EFB">
        <w:rPr>
          <w:color w:val="252525"/>
          <w:szCs w:val="24"/>
        </w:rPr>
        <w:fldChar w:fldCharType="end"/>
      </w:r>
      <w:r w:rsidRPr="00FD4EFB">
        <w:rPr>
          <w:color w:val="252525"/>
          <w:szCs w:val="24"/>
        </w:rPr>
        <w:t xml:space="preserve">.  Tribe holding ocean treaty rights brought action challenging federal regulations allocating ocean harvest of migrating Columbia River salmon.  The district court dismissed action for failure to join indispensable parties, and tribe appealed.  The appellate court held that:  (1) tribes that had treaty right in Columbia River salmon were indispensable parties to action seeking higher ocean quota which required dismissal, and (2) absent tribes were not necessary parties to request for injunctive relief based on challenge to legality of regulatory process which led to establishment of quota.  Affirmed in part, reversed in part, and remanded.  </w:t>
      </w:r>
    </w:p>
    <w:p w:rsidR="0041414C" w:rsidRDefault="0041414C" w:rsidP="0041414C">
      <w:pPr>
        <w:pStyle w:val="ListParagraph"/>
        <w:tabs>
          <w:tab w:val="clear" w:pos="2175"/>
        </w:tabs>
        <w:spacing w:after="240"/>
        <w:ind w:left="0" w:firstLine="720"/>
        <w:contextualSpacing w:val="0"/>
        <w:rPr>
          <w:color w:val="252525"/>
          <w:szCs w:val="24"/>
        </w:rPr>
      </w:pPr>
      <w:r w:rsidRPr="00FD4EFB">
        <w:rPr>
          <w:color w:val="252525"/>
          <w:szCs w:val="24"/>
        </w:rPr>
        <w:t xml:space="preserve">The 1987 Columbia River–origin fish harvest was analogous to a trust fund.  Complete relief to the Makah could not be granted without violating the treaty rights of the absent tribes.  However, the relief that would affect only the future conduct of the administrative process is reasonable susceptible to adjudication without the presence of other tribes.  Requiring the Secretary to follow statutory procedures in the future is a “public right” that potentially benefits all who participate in the ocean fishery.  </w:t>
      </w:r>
    </w:p>
    <w:p w:rsidR="0041414C" w:rsidRPr="00FD4EFB" w:rsidRDefault="0041414C" w:rsidP="0041414C">
      <w:pPr>
        <w:pStyle w:val="ListParagraph"/>
        <w:tabs>
          <w:tab w:val="clear" w:pos="2175"/>
        </w:tabs>
        <w:spacing w:after="240"/>
        <w:ind w:left="0" w:firstLine="720"/>
        <w:contextualSpacing w:val="0"/>
        <w:rPr>
          <w:szCs w:val="24"/>
        </w:rPr>
      </w:pPr>
    </w:p>
    <w:p w:rsidR="0041414C" w:rsidRDefault="0041414C" w:rsidP="009502AE">
      <w:pPr>
        <w:pStyle w:val="ListParagraph"/>
        <w:numPr>
          <w:ilvl w:val="0"/>
          <w:numId w:val="4"/>
        </w:numPr>
        <w:tabs>
          <w:tab w:val="clear" w:pos="2175"/>
        </w:tabs>
        <w:spacing w:after="240"/>
        <w:contextualSpacing w:val="0"/>
        <w:rPr>
          <w:color w:val="252525"/>
          <w:szCs w:val="24"/>
        </w:rPr>
      </w:pPr>
      <w:r w:rsidRPr="00FD4EFB">
        <w:rPr>
          <w:b/>
          <w:i/>
          <w:color w:val="252525"/>
          <w:szCs w:val="24"/>
        </w:rPr>
        <w:t>Confederated Tribes of the Chehalis Indian Reservation, et al. v. Lujan, et al</w:t>
      </w:r>
      <w:r w:rsidRPr="00FD4EFB">
        <w:rPr>
          <w:i/>
          <w:color w:val="252525"/>
          <w:szCs w:val="24"/>
        </w:rPr>
        <w:t xml:space="preserve">., </w:t>
      </w:r>
      <w:r w:rsidRPr="00FD4EFB">
        <w:rPr>
          <w:color w:val="252525"/>
          <w:szCs w:val="24"/>
        </w:rPr>
        <w:t>928 F.2d 1496 (9th Cir. 1991), the Chehalis tribe and individual Indians brought suit seeking to enjoin the Secretary of Interior from dealing with the Quinault Tribe as sole governing body of a reservation.  The district court</w:t>
      </w:r>
      <w:r w:rsidRPr="00FD4EFB" w:rsidDel="005B4981">
        <w:rPr>
          <w:color w:val="252525"/>
          <w:szCs w:val="24"/>
        </w:rPr>
        <w:t xml:space="preserve"> </w:t>
      </w:r>
      <w:r w:rsidRPr="00FD4EFB">
        <w:rPr>
          <w:color w:val="252525"/>
          <w:szCs w:val="24"/>
        </w:rPr>
        <w:t xml:space="preserve">dismissed and plaintiffs appealed.  The Ninth Circuit held that the suit was properly dismissed for failure to name the Quinault Nation as a party.  </w:t>
      </w:r>
    </w:p>
    <w:p w:rsidR="0041414C" w:rsidRPr="00FD4EFB" w:rsidRDefault="0041414C" w:rsidP="0041414C">
      <w:pPr>
        <w:pStyle w:val="ListParagraph"/>
        <w:tabs>
          <w:tab w:val="clear" w:pos="2175"/>
        </w:tabs>
        <w:spacing w:after="240"/>
        <w:ind w:left="0" w:firstLine="720"/>
        <w:contextualSpacing w:val="0"/>
        <w:rPr>
          <w:color w:val="252525"/>
          <w:szCs w:val="24"/>
        </w:rPr>
      </w:pPr>
      <w:r w:rsidRPr="00FD4EFB">
        <w:rPr>
          <w:color w:val="252525"/>
          <w:szCs w:val="24"/>
        </w:rPr>
        <w:t xml:space="preserve">Plaintiffs requested an interpretation of federal law, an injunction prohibiting federal officials from dealing with the Quinault Indian Nation as the governing body of the Quinault Indian reservation, and a judgment declaring that plaintiffs have equal rights in the reservation.  In a lengthy partial dissent, Judge O’Scannlain noted that there is no trust fund or limited resource at issue in this case; there is “no pie to carve up.”  Joinder of the absent tribe should be irrelevant to a challenge upon the authority of federal officials to designate a tribe to have governing authority over the Reservation.  Judge O’Scannlain believed that the request for an injunction concerning recognition of a governing body should be dismissed as nonjusticiable while other claims, such as apparent civil rights claims, should not be dismissed.  </w:t>
      </w:r>
    </w:p>
    <w:p w:rsidR="0041414C" w:rsidRPr="00FD4EFB" w:rsidRDefault="0041414C" w:rsidP="009502AE">
      <w:pPr>
        <w:pStyle w:val="ListParagraph"/>
        <w:numPr>
          <w:ilvl w:val="0"/>
          <w:numId w:val="4"/>
        </w:numPr>
        <w:tabs>
          <w:tab w:val="clear" w:pos="2175"/>
        </w:tabs>
        <w:spacing w:after="240"/>
        <w:contextualSpacing w:val="0"/>
        <w:rPr>
          <w:color w:val="auto"/>
          <w:szCs w:val="24"/>
        </w:rPr>
      </w:pPr>
      <w:r w:rsidRPr="00FD4EFB">
        <w:rPr>
          <w:b/>
          <w:i/>
          <w:iCs/>
          <w:color w:val="auto"/>
          <w:szCs w:val="24"/>
        </w:rPr>
        <w:t>Bassett v. Mashantucket Pequot Tribe</w:t>
      </w:r>
      <w:r w:rsidRPr="00FD4EFB">
        <w:rPr>
          <w:i/>
          <w:iCs/>
          <w:color w:val="auto"/>
          <w:szCs w:val="24"/>
        </w:rPr>
        <w:t xml:space="preserve">, </w:t>
      </w:r>
      <w:r w:rsidRPr="00FD4EFB">
        <w:rPr>
          <w:color w:val="auto"/>
          <w:szCs w:val="24"/>
        </w:rPr>
        <w:t>Docket No. 98-9162, 204 F.3d 343 (2nd Cir. 2000)</w:t>
      </w:r>
      <w:r w:rsidRPr="00FD4EFB">
        <w:rPr>
          <w:color w:val="auto"/>
          <w:szCs w:val="24"/>
        </w:rPr>
        <w:fldChar w:fldCharType="begin"/>
      </w:r>
      <w:r w:rsidRPr="00FD4EFB">
        <w:instrText xml:space="preserve"> TA \l "</w:instrText>
      </w:r>
      <w:r w:rsidRPr="00FD4EFB">
        <w:rPr>
          <w:b/>
          <w:i/>
          <w:iCs/>
          <w:color w:val="auto"/>
          <w:szCs w:val="24"/>
        </w:rPr>
        <w:instrText>Bassett v. Mashantucket Pequot Tribe</w:instrText>
      </w:r>
      <w:r w:rsidRPr="00FD4EFB">
        <w:rPr>
          <w:i/>
          <w:iCs/>
          <w:color w:val="auto"/>
          <w:szCs w:val="24"/>
        </w:rPr>
        <w:instrText xml:space="preserve">, </w:instrText>
      </w:r>
      <w:r w:rsidRPr="00FD4EFB">
        <w:rPr>
          <w:i/>
          <w:iCs/>
          <w:color w:val="auto"/>
          <w:szCs w:val="24"/>
        </w:rPr>
        <w:br/>
      </w:r>
      <w:r w:rsidRPr="00FD4EFB">
        <w:rPr>
          <w:color w:val="auto"/>
          <w:szCs w:val="24"/>
        </w:rPr>
        <w:instrText>Docket No. 98-9162, 204 F.3d 343 (2nd Cir. 2000)</w:instrText>
      </w:r>
      <w:r w:rsidRPr="00FD4EFB">
        <w:instrText xml:space="preserve">" \s "Bassett v. Mashantucket Pequot Tribe, Docket No. 98-9162, 204 F.3d 343 (2nd Cir. 2000)" \c 1 </w:instrText>
      </w:r>
      <w:r w:rsidRPr="00FD4EFB">
        <w:rPr>
          <w:color w:val="auto"/>
          <w:szCs w:val="24"/>
        </w:rPr>
        <w:fldChar w:fldCharType="end"/>
      </w:r>
      <w:r w:rsidRPr="00FD4EFB">
        <w:rPr>
          <w:color w:val="auto"/>
          <w:szCs w:val="24"/>
        </w:rPr>
        <w:t xml:space="preserve">.  Film producer sued Indian tribe, museum, and related defendants  alleging copyright infringement, breach of contract, and various state-law torts.  The district court dismissed claims, and producer appealed.  The Court of Appeals held that: (1) whether a complaint asserting claims of copyright infringement arising from, or in the context of, an alleged contractual breach “arises under” the federal copyright laws for the purposes of jurisdiction of federal district court is </w:t>
      </w:r>
      <w:r w:rsidRPr="00FD4EFB">
        <w:rPr>
          <w:color w:val="252525"/>
          <w:szCs w:val="24"/>
        </w:rPr>
        <w:t>determined</w:t>
      </w:r>
      <w:r w:rsidRPr="00FD4EFB">
        <w:rPr>
          <w:color w:val="auto"/>
          <w:szCs w:val="24"/>
        </w:rPr>
        <w:t xml:space="preserve"> under the T.B. Harms test, abrogating Schoenberg; (2) producer’s copyright claims “arose under” the Copyright Act; (3) tribe was immune from suit on copyright claims; and (4) tribe was not an “indispensable party” in action to enjoin museum from further infringing copyrights.  Affirmed in part, vacated in part, and remanded.</w:t>
      </w:r>
    </w:p>
    <w:p w:rsidR="0041414C" w:rsidRPr="00FD4EFB" w:rsidRDefault="0041414C" w:rsidP="009502AE">
      <w:pPr>
        <w:pStyle w:val="ListParagraph"/>
        <w:numPr>
          <w:ilvl w:val="0"/>
          <w:numId w:val="4"/>
        </w:numPr>
        <w:tabs>
          <w:tab w:val="clear" w:pos="2175"/>
        </w:tabs>
        <w:spacing w:after="240"/>
        <w:contextualSpacing w:val="0"/>
      </w:pPr>
      <w:r w:rsidRPr="00FD4EFB">
        <w:rPr>
          <w:b/>
          <w:bCs/>
          <w:i/>
          <w:iCs/>
        </w:rPr>
        <w:t>Davis v. United States</w:t>
      </w:r>
      <w:r w:rsidRPr="00FD4EFB">
        <w:t>, No. 02-6198, 339 F.3d 1223 (10th Cir. Sept. 10, 2003)</w:t>
      </w:r>
      <w:r w:rsidRPr="00FD4EFB">
        <w:fldChar w:fldCharType="begin"/>
      </w:r>
      <w:r w:rsidRPr="00FD4EFB">
        <w:instrText xml:space="preserve"> TA \l "</w:instrText>
      </w:r>
      <w:r w:rsidRPr="00FD4EFB">
        <w:rPr>
          <w:b/>
          <w:bCs/>
          <w:i/>
          <w:iCs/>
        </w:rPr>
        <w:instrText>Davis v. United States</w:instrText>
      </w:r>
      <w:r w:rsidRPr="00FD4EFB">
        <w:instrText xml:space="preserve">, </w:instrText>
      </w:r>
      <w:r w:rsidRPr="00FD4EFB">
        <w:br/>
        <w:instrText xml:space="preserve">No. 02-6198 (10th Cir. Sept. 10, 2003)" \s "Davis v. United States, No. 02-6198 (10th Cir. Sept. 10, 2003)" \c 1 </w:instrText>
      </w:r>
      <w:r w:rsidRPr="00FD4EFB">
        <w:fldChar w:fldCharType="end"/>
      </w:r>
      <w:r w:rsidRPr="00FD4EFB">
        <w:t xml:space="preserve">.  Indian tribe was an </w:t>
      </w:r>
      <w:r w:rsidRPr="00FD4EFB">
        <w:rPr>
          <w:bCs/>
          <w:i/>
          <w:iCs/>
        </w:rPr>
        <w:t>indispensable</w:t>
      </w:r>
      <w:r w:rsidRPr="00FD4EFB">
        <w:t xml:space="preserve"> party with respect to claims alleging wrongful exclusion from assistance programs, and a district court correctly ruled that it lacked </w:t>
      </w:r>
      <w:r w:rsidRPr="00FD4EFB">
        <w:rPr>
          <w:color w:val="252525"/>
          <w:szCs w:val="24"/>
        </w:rPr>
        <w:t>jurisdiction</w:t>
      </w:r>
      <w:r w:rsidRPr="00FD4EFB">
        <w:t xml:space="preserve"> to hear a Certificates of Degree of Indian Blood claim because plaintiffs failed to show exhaustion of administrative remedies.  Affirmed.  </w:t>
      </w:r>
    </w:p>
    <w:p w:rsidR="0041414C" w:rsidRPr="00FD4EFB" w:rsidRDefault="0041414C" w:rsidP="009502AE">
      <w:pPr>
        <w:pStyle w:val="ListParagraph"/>
        <w:numPr>
          <w:ilvl w:val="0"/>
          <w:numId w:val="4"/>
        </w:numPr>
        <w:tabs>
          <w:tab w:val="clear" w:pos="2175"/>
        </w:tabs>
        <w:spacing w:after="240"/>
        <w:contextualSpacing w:val="0"/>
      </w:pPr>
      <w:r w:rsidRPr="00FD4EFB">
        <w:rPr>
          <w:b/>
          <w:bCs/>
          <w:i/>
          <w:iCs/>
        </w:rPr>
        <w:t xml:space="preserve">Equal Employment Opportunity Comm’n v. Peabody Western Coal Co., </w:t>
      </w:r>
      <w:r w:rsidRPr="00FD4EFB">
        <w:t>No. CV 01</w:t>
      </w:r>
      <w:r w:rsidRPr="00FD4EFB">
        <w:noBreakHyphen/>
        <w:t>01050-PHX-MHM, 2006 WL 2816603 (D. Ariz. Sept. 30, 2006)</w:t>
      </w:r>
      <w:r w:rsidRPr="00FD4EFB">
        <w:fldChar w:fldCharType="begin"/>
      </w:r>
      <w:r w:rsidRPr="00FD4EFB">
        <w:instrText xml:space="preserve"> TA \l "</w:instrText>
      </w:r>
      <w:r w:rsidRPr="00FD4EFB">
        <w:rPr>
          <w:b/>
          <w:bCs/>
          <w:i/>
          <w:iCs/>
        </w:rPr>
        <w:instrText xml:space="preserve">Equal Employment Opportunity Comm'n v. Peabody Western Coal Co., </w:instrText>
      </w:r>
      <w:r w:rsidRPr="00FD4EFB">
        <w:rPr>
          <w:b/>
          <w:bCs/>
          <w:i/>
          <w:iCs/>
        </w:rPr>
        <w:br/>
      </w:r>
      <w:r w:rsidRPr="00FD4EFB">
        <w:instrText>No. CV 01</w:instrText>
      </w:r>
      <w:r w:rsidRPr="00FD4EFB">
        <w:noBreakHyphen/>
        <w:instrText xml:space="preserve">01050-PHX-MHM, 2006 WL 2816603 (D. Ariz. Sept. 30, 2006)" \s "Equal Employment Opportunity Comm'n v. Peabody Western Coal Co., No. CV 01-01050-PHX-MHM, 2006 WL 2816603 (D. Ariz. Sept. 30, 2006)" \c 1 </w:instrText>
      </w:r>
      <w:r w:rsidRPr="00FD4EFB">
        <w:fldChar w:fldCharType="end"/>
      </w:r>
      <w:r w:rsidRPr="00FD4EFB">
        <w:t xml:space="preserve">.  EEOC filed a complaint against Peabody Western Coal Company (Peabody Coal) asserting a violation of Title VII of the Civil Rights Act of 1964 as amended (Title VII) based upon the preference afforded to hiring Navajos over non-Navajo Native Americans in coal mining operations.  Peabody Coal moved for summary judgment on the grounds </w:t>
      </w:r>
      <w:r w:rsidRPr="00FD4EFB">
        <w:rPr>
          <w:color w:val="252525"/>
          <w:szCs w:val="24"/>
        </w:rPr>
        <w:t>that</w:t>
      </w:r>
      <w:r w:rsidRPr="00FD4EFB">
        <w:t xml:space="preserve">: (1) the Navajo Nation is a necessary and indispensable party to the litigation and its joinder not being feasible under Rule 19(b) and, in the alternative, (2) the case presented a nonjusticiable political question.  The court held that dismissal was proper because the Navajo Nation was a necessary and indispensable party to the litigation and could not be made a party to the litigation by the EEOC.  The court also granted summary judgment on the alternative basis that the case presented a nonjusticiable political question.  The EEOC appealed and the Ninth Circuit reversed and remanded the decision, holding that it would not reach the merits of the EEOC’s claims but that the Navajo Nation is a necessary party to the action and that it is feasible to join it.  </w:t>
      </w:r>
      <w:r w:rsidRPr="00FD4EFB">
        <w:rPr>
          <w:i/>
          <w:iCs/>
        </w:rPr>
        <w:t>EEOC v. Peabody Western Coal Co.</w:t>
      </w:r>
      <w:r w:rsidRPr="00FD4EFB">
        <w:t xml:space="preserve">, 400 F.3d 774 (9th Cir. 2005).  The Ninth Circuit also held that the EEOC’s claim is not precluded as a nonjusticiable political question.  EEOC filed its Amended Complaint naming both Peabody Coal and the Navajo Nation as defendants, seeking monetary relief against Peabody Coal and a “permanent injunction enjoining Peabody . . . and all persons in active concert or participation with it, from engaging in discrimination on the basis of national origin.” The Amended Complaint expressly joined the Navajo Nation under Rule 19.  Before the court was defendant Navajo Nation’s Motion to Dismiss for Lack of Subject Matter Jurisdiction, Lack of Personal Jurisdiction, Insufficiency of Process, Failure to State a Claim, Lack of Capacity, Failure to Exhaust Tribal Remedies and Failure to Join the United States as an Indispensable Party.  The court found that dismissal of the EEOC’s lawsuit is warranted for several reasons.  First, the EEOC sought affirmative relief against the Navajo Nation in the form of injunctive relief enjoining the Navajo Nation from requiring and enforcing its Navajo employment preference provisions.  This affirmative relief is contrary to Title VII’s exemption of Indian tribes from suit.  Because the Navajo Nation is immune from such suit it cannot be a party to the litigation, making it a necessary and indispensable party pursuant to Fed. R. Civ. P. 19 Second, because the EEOC sought affirmative relief against the Navajo Nation, the EEOC’s suit is contrary to the Rules Enabling Act and runs afoul of proper procedural requirements when asserting a suit against a government respondent. Third, the Rehabilitation Act expressly authorizes the employment preference provisions at issue in the litigation, thus invalidating the EEOC’s claims as a matter of law.  The court granted the Navajo Nation’s Motion to Dismiss </w:t>
      </w:r>
    </w:p>
    <w:p w:rsidR="0041414C" w:rsidRPr="00FD4EFB" w:rsidRDefault="0041414C" w:rsidP="009502AE">
      <w:pPr>
        <w:pStyle w:val="ListParagraph"/>
        <w:numPr>
          <w:ilvl w:val="0"/>
          <w:numId w:val="4"/>
        </w:numPr>
        <w:tabs>
          <w:tab w:val="clear" w:pos="2175"/>
        </w:tabs>
        <w:spacing w:after="240"/>
        <w:contextualSpacing w:val="0"/>
      </w:pPr>
      <w:r w:rsidRPr="00FD4EFB">
        <w:rPr>
          <w:b/>
          <w:bCs/>
          <w:i/>
          <w:iCs/>
        </w:rPr>
        <w:t xml:space="preserve">Equal Employment Opportunity Commission v. Peabody Western Coal Company, </w:t>
      </w:r>
      <w:r w:rsidRPr="00FD4EFB">
        <w:t>No. 06-17261, 610 F.3d 1070 (9th Cir. June 23, 2010)</w:t>
      </w:r>
      <w:r w:rsidRPr="00FD4EFB">
        <w:fldChar w:fldCharType="begin"/>
      </w:r>
      <w:r w:rsidRPr="00FD4EFB">
        <w:instrText xml:space="preserve"> TA \l "</w:instrText>
      </w:r>
      <w:r w:rsidRPr="00FD4EFB">
        <w:rPr>
          <w:b/>
          <w:bCs/>
          <w:i/>
          <w:iCs/>
        </w:rPr>
        <w:instrText xml:space="preserve">Equal Employment Opportunity Commission v. Peabody Western Coal Company, </w:instrText>
      </w:r>
      <w:r w:rsidRPr="00FD4EFB">
        <w:rPr>
          <w:b/>
          <w:bCs/>
          <w:i/>
          <w:iCs/>
        </w:rPr>
        <w:br/>
      </w:r>
      <w:r w:rsidRPr="00FD4EFB">
        <w:instrText xml:space="preserve">No. 06-17261, 610 F.3d 1070 (9th Cir. June 23, 2010)" \s "Equal Employment Opportunity Commission v. Peabody Western Coal Company, No. 06-17261, 610 F.3d 1070 (9th Cir. June 23, 2010)" \c 1 </w:instrText>
      </w:r>
      <w:r w:rsidRPr="00FD4EFB">
        <w:fldChar w:fldCharType="end"/>
      </w:r>
      <w:r w:rsidRPr="00FD4EFB">
        <w:t xml:space="preserve">.  The Equal Employment Opportunity Commission (EEOC) sued lessor of coal mines on Navajo Nation, claiming violation of Title VII by alleged discrimination on basis of national origin against non-Navajo Indians due to lessor’s preference for employing Navajo workers pursuant to terms of lease approved by Department of Interior (DOI) under Indian Mineral Leasing Act (IMLA), and seeking injunctive relief, damages, and order requiring </w:t>
      </w:r>
      <w:r w:rsidRPr="00FD4EFB">
        <w:rPr>
          <w:color w:val="252525"/>
          <w:szCs w:val="24"/>
        </w:rPr>
        <w:t>lessor</w:t>
      </w:r>
      <w:r w:rsidRPr="00FD4EFB">
        <w:t xml:space="preserve"> to make and preserve records.  The district court, 214 F.R.D. 549, granted lessor summary judgment and ruled that Nation was necessary and indispensable party who could not be joined, and that lawsuit presented nonjusticiable political question.  EEOC appealed.  The appellate court, 400 F.3d 774, reversed and remanded.  Following joinder of Nation on remand, the district court, 2006 WL 2816603, again granted lessor summary judgment.  EEOC appealed.  The appellate court held that:  (1) joinder of Nation was not rendered infeasible by EEOC’s amended complaint; (2) Secretary of Interior was required party; (3) joinder of Secretary of Interior was not feasible; (4) equity and good conscience required dismissal of damages claim; but (5) equity and good conscience permitted EEOC to proceed with injunctive claim.  Reversed in part and vacated in part.  </w:t>
      </w:r>
    </w:p>
    <w:p w:rsidR="0041414C" w:rsidRPr="00FD4EFB" w:rsidRDefault="0041414C" w:rsidP="009502AE">
      <w:pPr>
        <w:pStyle w:val="ListParagraph"/>
        <w:numPr>
          <w:ilvl w:val="0"/>
          <w:numId w:val="4"/>
        </w:numPr>
        <w:tabs>
          <w:tab w:val="clear" w:pos="2175"/>
        </w:tabs>
        <w:spacing w:after="240"/>
        <w:contextualSpacing w:val="0"/>
        <w:rPr>
          <w:color w:val="252525"/>
          <w:szCs w:val="24"/>
        </w:rPr>
      </w:pPr>
      <w:r w:rsidRPr="00FD4EFB">
        <w:rPr>
          <w:b/>
          <w:i/>
          <w:color w:val="252525"/>
          <w:szCs w:val="24"/>
        </w:rPr>
        <w:t>Salt River Project Agricultural Improvement and Power District v. Lee</w:t>
      </w:r>
      <w:r w:rsidRPr="00FD4EFB">
        <w:rPr>
          <w:i/>
          <w:color w:val="252525"/>
          <w:szCs w:val="24"/>
        </w:rPr>
        <w:t xml:space="preserve">, </w:t>
      </w:r>
      <w:r w:rsidRPr="00FD4EFB">
        <w:rPr>
          <w:color w:val="252525"/>
          <w:szCs w:val="24"/>
        </w:rPr>
        <w:t>672 F.3d 1176 (9th Cir. 2012), involved non</w:t>
      </w:r>
      <w:r w:rsidRPr="00FD4EFB">
        <w:rPr>
          <w:color w:val="252525"/>
          <w:szCs w:val="24"/>
        </w:rPr>
        <w:noBreakHyphen/>
        <w:t xml:space="preserve">Indian employers who sought a declaratory judgment that Navajo tribal officials lacked authority to regulate employment relations at their plant.  The Salt River Project sought an injunction staying the claims of its former employees under tribal law.  The district court dismissed on the basis of Rule 19 but the court of appeals held that the tribe was not a necessary party and that the tribal officials could be sued in their individual capacity for attempting to enforce the tribal ordinance contrary to federal law.  </w:t>
      </w:r>
    </w:p>
    <w:p w:rsidR="0041414C" w:rsidRDefault="0041414C" w:rsidP="009502AE">
      <w:pPr>
        <w:pStyle w:val="ListParagraph"/>
        <w:numPr>
          <w:ilvl w:val="0"/>
          <w:numId w:val="4"/>
        </w:numPr>
        <w:tabs>
          <w:tab w:val="clear" w:pos="2175"/>
        </w:tabs>
        <w:spacing w:after="240"/>
        <w:contextualSpacing w:val="0"/>
        <w:rPr>
          <w:color w:val="252525"/>
          <w:szCs w:val="24"/>
        </w:rPr>
      </w:pPr>
      <w:r w:rsidRPr="00FD4EFB">
        <w:rPr>
          <w:b/>
          <w:i/>
          <w:color w:val="252525"/>
          <w:szCs w:val="24"/>
        </w:rPr>
        <w:t>Vann v. U.S. Department of the Interior</w:t>
      </w:r>
      <w:r w:rsidRPr="00FD4EFB">
        <w:rPr>
          <w:i/>
          <w:color w:val="252525"/>
          <w:szCs w:val="24"/>
        </w:rPr>
        <w:t xml:space="preserve">, </w:t>
      </w:r>
      <w:r w:rsidRPr="00FD4EFB">
        <w:rPr>
          <w:color w:val="252525"/>
          <w:szCs w:val="24"/>
        </w:rPr>
        <w:t xml:space="preserve">___ F.3d ___ (D.C. Cir. 2012).   Freedmen, (descendants of former slaves of the Cherokee Nation), sued the Secretary of the Interior, the Cherokee Nation, and the Principal Chief in his official capacity, for allegedly violating a treaty freeing the Cherokee slaves and their descendants and guaranteeing to them all rights of native Cherokees, including the right to tribal membership and the right to vote in tribal elections.  The district court dismissed on the grounds that the Cherokee Nation had sovereign immunity and was a required party whose interests could not be adequately represented by the Principal Chief.  The United States Court of Appeals for the District of Columbia held that the suit could proceed against the Chief in his official capacity without the tribe as a party.  </w:t>
      </w:r>
    </w:p>
    <w:p w:rsidR="0041414C" w:rsidRPr="00FD4EFB" w:rsidRDefault="0041414C" w:rsidP="00FD4EFB">
      <w:pPr>
        <w:pStyle w:val="ListParagraph"/>
        <w:tabs>
          <w:tab w:val="clear" w:pos="2175"/>
        </w:tabs>
        <w:spacing w:after="240"/>
        <w:ind w:left="0" w:firstLine="720"/>
        <w:contextualSpacing w:val="0"/>
        <w:rPr>
          <w:color w:val="252525"/>
          <w:szCs w:val="24"/>
        </w:rPr>
      </w:pPr>
      <w:r w:rsidRPr="00FD4EFB">
        <w:rPr>
          <w:color w:val="252525"/>
          <w:szCs w:val="24"/>
        </w:rPr>
        <w:t xml:space="preserve">In neither </w:t>
      </w:r>
      <w:r w:rsidRPr="00FD4EFB">
        <w:rPr>
          <w:i/>
          <w:color w:val="252525"/>
          <w:szCs w:val="24"/>
        </w:rPr>
        <w:t>Salt River Project</w:t>
      </w:r>
      <w:r w:rsidRPr="00FD4EFB">
        <w:rPr>
          <w:color w:val="252525"/>
          <w:szCs w:val="24"/>
        </w:rPr>
        <w:t xml:space="preserve"> nor </w:t>
      </w:r>
      <w:r w:rsidRPr="00FD4EFB">
        <w:rPr>
          <w:i/>
          <w:color w:val="252525"/>
          <w:szCs w:val="24"/>
        </w:rPr>
        <w:t>Vann</w:t>
      </w:r>
      <w:r w:rsidRPr="00FD4EFB">
        <w:rPr>
          <w:color w:val="252525"/>
          <w:szCs w:val="24"/>
        </w:rPr>
        <w:t xml:space="preserve"> was any specific tribal contract or property at issue.  Instead, those cases sought to enjoin tribal action said to violate provisions of federal law.  Arguably, there is no conflict between cases applying Rule 19 and sovereign immunity and other cases that avoid the problem by applying the </w:t>
      </w:r>
      <w:r w:rsidRPr="00FD4EFB">
        <w:rPr>
          <w:i/>
          <w:color w:val="252525"/>
          <w:szCs w:val="24"/>
        </w:rPr>
        <w:t xml:space="preserve">Ex parte Young </w:t>
      </w:r>
      <w:r w:rsidRPr="00FD4EFB">
        <w:rPr>
          <w:color w:val="252525"/>
          <w:szCs w:val="24"/>
        </w:rPr>
        <w:t xml:space="preserve">doctrine.  This is because when neither tribal contracts nor property are directly affected by the action, tribal sovereign immunity does not actually apply.  Sovereign immunity protects the tribal treasury and domain; it is not a basis for protecting actions of tribal officials which are unauthorized by the tribe or which violate federal law.  Thus, for example, an action seeking review of an environmental impact statement regarding a lease on Indian lands is not barred by sovereign immunity.  </w:t>
      </w:r>
      <w:r w:rsidRPr="00FD4EFB">
        <w:rPr>
          <w:i/>
          <w:color w:val="252525"/>
          <w:szCs w:val="24"/>
        </w:rPr>
        <w:t xml:space="preserve">Manygoats v. Kleppe, </w:t>
      </w:r>
      <w:r w:rsidRPr="00FD4EFB">
        <w:rPr>
          <w:color w:val="252525"/>
          <w:szCs w:val="24"/>
        </w:rPr>
        <w:t xml:space="preserve">558 F.2d 556 (10th Cir. 1977).  Such an action does not call for any action by or against the tribe or its property.  To bar such actions because of the absence of a tribal party would be to immunize virtually all public and private activity on Indian lands from oversight under federal environmental laws.  </w:t>
      </w:r>
    </w:p>
    <w:p w:rsidR="0013614A" w:rsidRPr="0013614A" w:rsidRDefault="0013614A" w:rsidP="0013614A">
      <w:pPr>
        <w:tabs>
          <w:tab w:val="clear" w:pos="2175"/>
        </w:tabs>
        <w:spacing w:after="240"/>
        <w:rPr>
          <w:rFonts w:ascii="Arial" w:hAnsi="Arial" w:cs="Arial"/>
          <w:color w:val="252525"/>
          <w:sz w:val="21"/>
          <w:szCs w:val="21"/>
        </w:rPr>
      </w:pPr>
    </w:p>
    <w:p w:rsidR="0013614A" w:rsidRPr="0013614A" w:rsidRDefault="0013614A" w:rsidP="0013614A">
      <w:pPr>
        <w:tabs>
          <w:tab w:val="clear" w:pos="2175"/>
        </w:tabs>
        <w:rPr>
          <w:color w:val="auto"/>
          <w:sz w:val="12"/>
          <w:szCs w:val="21"/>
        </w:rPr>
      </w:pPr>
      <w:r w:rsidRPr="0013614A">
        <w:rPr>
          <w:color w:val="auto"/>
          <w:sz w:val="12"/>
          <w:szCs w:val="21"/>
        </w:rPr>
        <w:fldChar w:fldCharType="begin"/>
      </w:r>
      <w:r w:rsidRPr="0013614A">
        <w:rPr>
          <w:color w:val="auto"/>
          <w:sz w:val="12"/>
          <w:szCs w:val="21"/>
        </w:rPr>
        <w:instrText xml:space="preserve"> FILENAME  \p  \* MERGEFORMAT </w:instrText>
      </w:r>
      <w:r w:rsidRPr="0013614A">
        <w:rPr>
          <w:color w:val="auto"/>
          <w:sz w:val="12"/>
          <w:szCs w:val="21"/>
        </w:rPr>
        <w:fldChar w:fldCharType="separate"/>
      </w:r>
      <w:r w:rsidRPr="0013614A">
        <w:rPr>
          <w:noProof/>
          <w:color w:val="auto"/>
          <w:sz w:val="12"/>
          <w:szCs w:val="21"/>
        </w:rPr>
        <w:t>T:\WPDOCS\0099\00000\2012 Rule 19 Paper CLE 013013.docx</w:t>
      </w:r>
      <w:r w:rsidRPr="0013614A">
        <w:rPr>
          <w:color w:val="auto"/>
          <w:sz w:val="12"/>
          <w:szCs w:val="21"/>
        </w:rPr>
        <w:fldChar w:fldCharType="end"/>
      </w:r>
    </w:p>
    <w:p w:rsidR="0013614A" w:rsidRPr="0013614A" w:rsidRDefault="0013614A" w:rsidP="0013614A">
      <w:pPr>
        <w:tabs>
          <w:tab w:val="clear" w:pos="2175"/>
        </w:tabs>
        <w:rPr>
          <w:rFonts w:ascii="Arial" w:hAnsi="Arial" w:cs="Arial"/>
          <w:color w:val="252525"/>
          <w:sz w:val="21"/>
          <w:szCs w:val="21"/>
        </w:rPr>
      </w:pPr>
      <w:r w:rsidRPr="0013614A">
        <w:rPr>
          <w:color w:val="auto"/>
          <w:sz w:val="12"/>
          <w:szCs w:val="21"/>
        </w:rPr>
        <w:fldChar w:fldCharType="begin"/>
      </w:r>
      <w:r w:rsidRPr="0013614A">
        <w:rPr>
          <w:color w:val="auto"/>
          <w:sz w:val="12"/>
          <w:szCs w:val="21"/>
        </w:rPr>
        <w:instrText xml:space="preserve"> USERINITIALS  \* Lower  </w:instrText>
      </w:r>
      <w:r w:rsidRPr="0013614A">
        <w:rPr>
          <w:color w:val="auto"/>
          <w:sz w:val="12"/>
          <w:szCs w:val="21"/>
        </w:rPr>
        <w:fldChar w:fldCharType="separate"/>
      </w:r>
      <w:r w:rsidRPr="0013614A">
        <w:rPr>
          <w:noProof/>
          <w:color w:val="auto"/>
          <w:sz w:val="12"/>
          <w:szCs w:val="21"/>
        </w:rPr>
        <w:t>kfn</w:t>
      </w:r>
      <w:r w:rsidRPr="0013614A">
        <w:rPr>
          <w:color w:val="auto"/>
          <w:sz w:val="12"/>
          <w:szCs w:val="21"/>
        </w:rPr>
        <w:fldChar w:fldCharType="end"/>
      </w:r>
      <w:r w:rsidRPr="0013614A">
        <w:rPr>
          <w:color w:val="auto"/>
          <w:sz w:val="12"/>
          <w:szCs w:val="21"/>
        </w:rPr>
        <w:t>:</w:t>
      </w:r>
      <w:r w:rsidRPr="0013614A">
        <w:rPr>
          <w:color w:val="auto"/>
          <w:sz w:val="12"/>
          <w:szCs w:val="21"/>
        </w:rPr>
        <w:fldChar w:fldCharType="begin"/>
      </w:r>
      <w:r w:rsidRPr="0013614A">
        <w:rPr>
          <w:color w:val="auto"/>
          <w:sz w:val="12"/>
          <w:szCs w:val="21"/>
        </w:rPr>
        <w:instrText xml:space="preserve"> SAVEDATE  \@ "M/d/yy"  \* MERGEFORMAT </w:instrText>
      </w:r>
      <w:r w:rsidRPr="0013614A">
        <w:rPr>
          <w:color w:val="auto"/>
          <w:sz w:val="12"/>
          <w:szCs w:val="21"/>
        </w:rPr>
        <w:fldChar w:fldCharType="separate"/>
      </w:r>
      <w:r w:rsidR="001E4858">
        <w:rPr>
          <w:noProof/>
          <w:color w:val="auto"/>
          <w:sz w:val="12"/>
          <w:szCs w:val="21"/>
        </w:rPr>
        <w:t>2/8/13</w:t>
      </w:r>
      <w:r w:rsidRPr="0013614A">
        <w:rPr>
          <w:color w:val="auto"/>
          <w:sz w:val="12"/>
          <w:szCs w:val="21"/>
        </w:rPr>
        <w:fldChar w:fldCharType="end"/>
      </w:r>
    </w:p>
    <w:p w:rsidR="00041E4A" w:rsidRPr="006174D1" w:rsidRDefault="00041E4A" w:rsidP="006D085B">
      <w:pPr>
        <w:pStyle w:val="ListParagraph"/>
        <w:tabs>
          <w:tab w:val="clear" w:pos="2175"/>
        </w:tabs>
        <w:spacing w:after="240"/>
        <w:ind w:left="0" w:firstLine="720"/>
        <w:contextualSpacing w:val="0"/>
        <w:rPr>
          <w:color w:val="252525"/>
          <w:szCs w:val="24"/>
        </w:rPr>
      </w:pPr>
    </w:p>
    <w:p w:rsidR="004449F0" w:rsidRDefault="004449F0" w:rsidP="006D085B">
      <w:pPr>
        <w:pStyle w:val="Default"/>
        <w:spacing w:after="120"/>
        <w:jc w:val="center"/>
        <w:rPr>
          <w:b/>
        </w:rPr>
      </w:pPr>
    </w:p>
    <w:p w:rsidR="000E1E8F" w:rsidRDefault="000E1E8F" w:rsidP="006D085B">
      <w:pPr>
        <w:pStyle w:val="Default"/>
        <w:spacing w:after="120"/>
        <w:jc w:val="center"/>
        <w:rPr>
          <w:b/>
        </w:rPr>
      </w:pPr>
    </w:p>
    <w:p w:rsidR="000E1E8F" w:rsidRPr="004449F0" w:rsidRDefault="000E1E8F" w:rsidP="006D085B">
      <w:pPr>
        <w:pStyle w:val="Default"/>
        <w:spacing w:after="120"/>
        <w:jc w:val="center"/>
        <w:rPr>
          <w:b/>
        </w:rPr>
      </w:pPr>
    </w:p>
    <w:sectPr w:rsidR="000E1E8F" w:rsidRPr="004449F0" w:rsidSect="009D0F12">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071" w:rsidRDefault="00500071">
      <w:r>
        <w:separator/>
      </w:r>
    </w:p>
  </w:endnote>
  <w:endnote w:type="continuationSeparator" w:id="0">
    <w:p w:rsidR="00500071" w:rsidRDefault="0050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981" w:rsidRDefault="005B4981" w:rsidP="00B53444">
    <w:pPr>
      <w:pStyle w:val="Footer"/>
      <w:jc w:val="center"/>
    </w:pPr>
    <w:r>
      <w:fldChar w:fldCharType="begin"/>
    </w:r>
    <w:r>
      <w:instrText xml:space="preserve"> PAGE   \* MERGEFORMAT </w:instrText>
    </w:r>
    <w:r>
      <w:fldChar w:fldCharType="separate"/>
    </w:r>
    <w:r w:rsidR="001E485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071" w:rsidRDefault="00500071">
      <w:r>
        <w:separator/>
      </w:r>
    </w:p>
  </w:footnote>
  <w:footnote w:type="continuationSeparator" w:id="0">
    <w:p w:rsidR="00500071" w:rsidRDefault="00500071">
      <w:r>
        <w:continuationSeparator/>
      </w:r>
    </w:p>
  </w:footnote>
  <w:footnote w:id="1">
    <w:p w:rsidR="007A32C8" w:rsidRPr="00A5402B" w:rsidRDefault="007A32C8" w:rsidP="00D23B70">
      <w:pPr>
        <w:pStyle w:val="FootnoteText"/>
        <w:spacing w:after="120"/>
        <w:rPr>
          <w:sz w:val="24"/>
          <w:szCs w:val="24"/>
        </w:rPr>
      </w:pPr>
      <w:r w:rsidRPr="00A5402B">
        <w:rPr>
          <w:rStyle w:val="FootnoteReference"/>
          <w:sz w:val="24"/>
          <w:szCs w:val="24"/>
        </w:rPr>
        <w:footnoteRef/>
      </w:r>
      <w:r w:rsidRPr="00A5402B">
        <w:rPr>
          <w:sz w:val="24"/>
          <w:szCs w:val="24"/>
        </w:rPr>
        <w:t xml:space="preserve"> </w:t>
      </w:r>
      <w:r>
        <w:rPr>
          <w:sz w:val="24"/>
          <w:szCs w:val="24"/>
        </w:rPr>
        <w:t xml:space="preserve"> </w:t>
      </w:r>
      <w:r w:rsidRPr="00A5402B">
        <w:rPr>
          <w:sz w:val="24"/>
          <w:szCs w:val="24"/>
        </w:rPr>
        <w:t xml:space="preserve">Newton, et al., </w:t>
      </w:r>
      <w:r w:rsidRPr="00A5402B">
        <w:rPr>
          <w:i/>
          <w:sz w:val="24"/>
          <w:szCs w:val="24"/>
        </w:rPr>
        <w:t>Cohen’s Handbook of Federal Indian Law</w:t>
      </w:r>
      <w:r>
        <w:rPr>
          <w:sz w:val="24"/>
          <w:szCs w:val="24"/>
        </w:rPr>
        <w:t xml:space="preserve"> at 637 (2012).  </w:t>
      </w:r>
    </w:p>
  </w:footnote>
  <w:footnote w:id="2">
    <w:p w:rsidR="007A32C8" w:rsidRPr="00A5402B" w:rsidRDefault="007A32C8" w:rsidP="00D23B70">
      <w:pPr>
        <w:tabs>
          <w:tab w:val="clear" w:pos="2175"/>
        </w:tabs>
        <w:spacing w:after="20"/>
        <w:rPr>
          <w:color w:val="252525"/>
          <w:szCs w:val="24"/>
        </w:rPr>
      </w:pPr>
      <w:r w:rsidRPr="00A5402B">
        <w:rPr>
          <w:rStyle w:val="FootnoteReference"/>
          <w:szCs w:val="24"/>
        </w:rPr>
        <w:footnoteRef/>
      </w:r>
      <w:r w:rsidRPr="00A5402B">
        <w:rPr>
          <w:szCs w:val="24"/>
        </w:rPr>
        <w:t xml:space="preserve">  </w:t>
      </w:r>
      <w:r w:rsidRPr="00A5402B">
        <w:rPr>
          <w:b/>
          <w:color w:val="252525"/>
          <w:szCs w:val="24"/>
        </w:rPr>
        <w:t>Federal Rules of Civil Procedure Rule 19.  Required Joinder of Parties.</w:t>
      </w:r>
    </w:p>
    <w:p w:rsidR="007A32C8" w:rsidRPr="00A5402B" w:rsidRDefault="007A32C8" w:rsidP="00D23B70">
      <w:pPr>
        <w:tabs>
          <w:tab w:val="clear" w:pos="2175"/>
        </w:tabs>
        <w:spacing w:after="20"/>
        <w:ind w:left="432" w:hanging="432"/>
        <w:rPr>
          <w:color w:val="252525"/>
          <w:szCs w:val="24"/>
        </w:rPr>
      </w:pPr>
      <w:r w:rsidRPr="00A5402B">
        <w:rPr>
          <w:b/>
          <w:bCs/>
          <w:color w:val="252525"/>
          <w:szCs w:val="24"/>
        </w:rPr>
        <w:t>(a) Persons Required to Be Joined if Feasible.</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(1)</w:t>
      </w:r>
      <w:r w:rsidRPr="00A5402B">
        <w:rPr>
          <w:b/>
          <w:bCs/>
          <w:i/>
          <w:iCs/>
          <w:color w:val="252525"/>
          <w:szCs w:val="24"/>
        </w:rPr>
        <w:t xml:space="preserve"> Required Party.</w:t>
      </w:r>
      <w:r w:rsidRPr="00A5402B">
        <w:rPr>
          <w:color w:val="252525"/>
          <w:szCs w:val="24"/>
        </w:rPr>
        <w:t xml:space="preserve"> A person who is subject to service of process and whose joinder will not deprive the court of subject-matter jurisdiction must be joined as a party if:</w:t>
      </w:r>
    </w:p>
    <w:p w:rsidR="007A32C8" w:rsidRPr="00A5402B" w:rsidRDefault="007A32C8" w:rsidP="00D23B70">
      <w:pPr>
        <w:tabs>
          <w:tab w:val="clear" w:pos="2175"/>
        </w:tabs>
        <w:spacing w:after="20"/>
        <w:ind w:left="864" w:hanging="288"/>
        <w:rPr>
          <w:color w:val="252525"/>
          <w:szCs w:val="24"/>
        </w:rPr>
      </w:pPr>
      <w:r w:rsidRPr="00A5402B">
        <w:rPr>
          <w:b/>
          <w:bCs/>
          <w:color w:val="252525"/>
          <w:szCs w:val="24"/>
        </w:rPr>
        <w:t xml:space="preserve">(A) </w:t>
      </w:r>
      <w:r w:rsidRPr="00A5402B">
        <w:rPr>
          <w:color w:val="252525"/>
          <w:szCs w:val="24"/>
        </w:rPr>
        <w:t>in that person's absence, the court cannot accord complete relief among existing parties; or</w:t>
      </w:r>
    </w:p>
    <w:p w:rsidR="007A32C8" w:rsidRPr="00A5402B" w:rsidRDefault="007A32C8" w:rsidP="00D23B70">
      <w:pPr>
        <w:tabs>
          <w:tab w:val="clear" w:pos="2175"/>
        </w:tabs>
        <w:spacing w:after="20"/>
        <w:ind w:left="864" w:hanging="288"/>
        <w:rPr>
          <w:color w:val="252525"/>
          <w:szCs w:val="24"/>
        </w:rPr>
      </w:pPr>
      <w:r w:rsidRPr="00A5402B">
        <w:rPr>
          <w:b/>
          <w:bCs/>
          <w:color w:val="252525"/>
          <w:szCs w:val="24"/>
        </w:rPr>
        <w:t xml:space="preserve">(B) </w:t>
      </w:r>
      <w:r w:rsidRPr="00A5402B">
        <w:rPr>
          <w:color w:val="252525"/>
          <w:szCs w:val="24"/>
        </w:rPr>
        <w:t xml:space="preserve">that person claims an interest relating to the subject of the action and is so situated that disposing of the action in the person's absence may:  </w:t>
      </w:r>
      <w:r w:rsidRPr="00A5402B">
        <w:rPr>
          <w:b/>
          <w:bCs/>
          <w:color w:val="252525"/>
          <w:szCs w:val="24"/>
        </w:rPr>
        <w:t xml:space="preserve">(i) </w:t>
      </w:r>
      <w:r w:rsidRPr="00A5402B">
        <w:rPr>
          <w:color w:val="252525"/>
          <w:szCs w:val="24"/>
        </w:rPr>
        <w:t xml:space="preserve">as a practical matter impair or impede the person's ability to protect the interest; or </w:t>
      </w:r>
      <w:r w:rsidRPr="00A5402B">
        <w:rPr>
          <w:b/>
          <w:bCs/>
          <w:color w:val="252525"/>
          <w:szCs w:val="24"/>
        </w:rPr>
        <w:t xml:space="preserve">(ii) </w:t>
      </w:r>
      <w:r w:rsidRPr="00A5402B">
        <w:rPr>
          <w:color w:val="252525"/>
          <w:szCs w:val="24"/>
        </w:rPr>
        <w:t>leave an existing party subject to a substantial risk of incurring double, multiple, or otherwise inconsistent obligations because of the interest.</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(2)</w:t>
      </w:r>
      <w:r w:rsidRPr="00A5402B">
        <w:rPr>
          <w:b/>
          <w:bCs/>
          <w:i/>
          <w:iCs/>
          <w:color w:val="252525"/>
          <w:szCs w:val="24"/>
        </w:rPr>
        <w:t xml:space="preserve"> Joinder by Court Order.</w:t>
      </w:r>
      <w:r w:rsidRPr="00A5402B">
        <w:rPr>
          <w:color w:val="252525"/>
          <w:szCs w:val="24"/>
        </w:rPr>
        <w:t xml:space="preserve"> If a person has not been joined as required, the court must order that the person be made a party. A person who refuses to join as a plaintiff may be made either a defendant or, in a proper case, an involuntary plaintiff.</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(3)</w:t>
      </w:r>
      <w:r w:rsidRPr="00A5402B">
        <w:rPr>
          <w:b/>
          <w:bCs/>
          <w:i/>
          <w:iCs/>
          <w:color w:val="252525"/>
          <w:szCs w:val="24"/>
        </w:rPr>
        <w:t xml:space="preserve"> Venue.</w:t>
      </w:r>
      <w:r w:rsidRPr="00A5402B">
        <w:rPr>
          <w:color w:val="252525"/>
          <w:szCs w:val="24"/>
        </w:rPr>
        <w:t xml:space="preserve"> If a joined party objects to venue and the joinder would make venue improper, the court must dismiss that party.</w:t>
      </w:r>
    </w:p>
    <w:p w:rsidR="007A32C8" w:rsidRPr="00A5402B" w:rsidRDefault="007A32C8" w:rsidP="00D23B70">
      <w:pPr>
        <w:tabs>
          <w:tab w:val="clear" w:pos="2175"/>
        </w:tabs>
        <w:spacing w:after="20"/>
        <w:ind w:left="432" w:hanging="432"/>
        <w:rPr>
          <w:color w:val="252525"/>
          <w:szCs w:val="24"/>
        </w:rPr>
      </w:pPr>
      <w:r w:rsidRPr="00A5402B">
        <w:rPr>
          <w:b/>
          <w:bCs/>
          <w:color w:val="252525"/>
          <w:szCs w:val="24"/>
        </w:rPr>
        <w:t>(b) When Joinder Is Not Feasible.</w:t>
      </w:r>
      <w:r w:rsidRPr="00A5402B">
        <w:rPr>
          <w:color w:val="252525"/>
          <w:szCs w:val="24"/>
        </w:rPr>
        <w:t xml:space="preserve"> If a person who is required to be joined if feasible cannot be joined, the court must determine whether, in equity and good conscience, the action should proceed among the existing parties or should be dismissed. The factors for the court to consider include:  </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(1) </w:t>
      </w:r>
      <w:r w:rsidRPr="00A5402B">
        <w:rPr>
          <w:color w:val="252525"/>
          <w:szCs w:val="24"/>
        </w:rPr>
        <w:t>the extent to which a judgment rendered in the person's absence might prejudice that person or the existing parties;</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(2) </w:t>
      </w:r>
      <w:r w:rsidRPr="00A5402B">
        <w:rPr>
          <w:color w:val="252525"/>
          <w:szCs w:val="24"/>
        </w:rPr>
        <w:t>the extent to which any prejudice could be lessened or avoided by:</w:t>
      </w:r>
    </w:p>
    <w:p w:rsidR="007A32C8" w:rsidRPr="00A5402B" w:rsidRDefault="007A32C8" w:rsidP="00D23B70">
      <w:pPr>
        <w:tabs>
          <w:tab w:val="clear" w:pos="2175"/>
        </w:tabs>
        <w:spacing w:after="20"/>
        <w:ind w:left="864" w:hanging="288"/>
        <w:rPr>
          <w:color w:val="252525"/>
          <w:szCs w:val="24"/>
        </w:rPr>
      </w:pPr>
      <w:r w:rsidRPr="00A5402B">
        <w:rPr>
          <w:b/>
          <w:bCs/>
          <w:color w:val="252525"/>
          <w:szCs w:val="24"/>
        </w:rPr>
        <w:t xml:space="preserve">(A) </w:t>
      </w:r>
      <w:r w:rsidRPr="00A5402B">
        <w:rPr>
          <w:color w:val="252525"/>
          <w:szCs w:val="24"/>
        </w:rPr>
        <w:t>protective provisions in the judgment;</w:t>
      </w:r>
    </w:p>
    <w:p w:rsidR="007A32C8" w:rsidRPr="00A5402B" w:rsidRDefault="007A32C8" w:rsidP="00D23B70">
      <w:pPr>
        <w:tabs>
          <w:tab w:val="clear" w:pos="2175"/>
        </w:tabs>
        <w:spacing w:after="20"/>
        <w:ind w:left="864" w:hanging="288"/>
        <w:rPr>
          <w:color w:val="252525"/>
          <w:szCs w:val="24"/>
        </w:rPr>
      </w:pPr>
      <w:r w:rsidRPr="00A5402B">
        <w:rPr>
          <w:b/>
          <w:bCs/>
          <w:color w:val="252525"/>
          <w:szCs w:val="24"/>
        </w:rPr>
        <w:t xml:space="preserve">(B) </w:t>
      </w:r>
      <w:r w:rsidRPr="00A5402B">
        <w:rPr>
          <w:color w:val="252525"/>
          <w:szCs w:val="24"/>
        </w:rPr>
        <w:t>shaping the relief; or</w:t>
      </w:r>
    </w:p>
    <w:p w:rsidR="007A32C8" w:rsidRPr="00A5402B" w:rsidRDefault="007A32C8" w:rsidP="00D23B70">
      <w:pPr>
        <w:tabs>
          <w:tab w:val="clear" w:pos="2175"/>
        </w:tabs>
        <w:spacing w:after="20"/>
        <w:ind w:left="864" w:hanging="288"/>
        <w:rPr>
          <w:color w:val="252525"/>
          <w:szCs w:val="24"/>
        </w:rPr>
      </w:pPr>
      <w:r w:rsidRPr="00A5402B">
        <w:rPr>
          <w:b/>
          <w:bCs/>
          <w:color w:val="252525"/>
          <w:szCs w:val="24"/>
        </w:rPr>
        <w:t xml:space="preserve">(C) </w:t>
      </w:r>
      <w:r w:rsidRPr="00A5402B">
        <w:rPr>
          <w:color w:val="252525"/>
          <w:szCs w:val="24"/>
        </w:rPr>
        <w:t>other measures;</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(3) </w:t>
      </w:r>
      <w:r w:rsidRPr="00A5402B">
        <w:rPr>
          <w:color w:val="252525"/>
          <w:szCs w:val="24"/>
        </w:rPr>
        <w:t>whether a judgment rendered in the person's absence would be adequate; and</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(4) </w:t>
      </w:r>
      <w:r w:rsidRPr="00A5402B">
        <w:rPr>
          <w:color w:val="252525"/>
          <w:szCs w:val="24"/>
        </w:rPr>
        <w:t>whether the plaintiff would have an adequate remedy if the action were dismissed for nonjoinder.</w:t>
      </w:r>
    </w:p>
    <w:p w:rsidR="007A32C8" w:rsidRPr="00A5402B" w:rsidRDefault="007A32C8" w:rsidP="00D23B70">
      <w:pPr>
        <w:tabs>
          <w:tab w:val="clear" w:pos="2175"/>
        </w:tabs>
        <w:spacing w:after="20"/>
        <w:ind w:left="432" w:hanging="432"/>
        <w:rPr>
          <w:color w:val="252525"/>
          <w:szCs w:val="24"/>
        </w:rPr>
      </w:pPr>
      <w:r w:rsidRPr="00A5402B">
        <w:rPr>
          <w:b/>
          <w:bCs/>
          <w:color w:val="252525"/>
          <w:szCs w:val="24"/>
        </w:rPr>
        <w:t>(c) Pleading the Reasons for Nonjoinder.</w:t>
      </w:r>
      <w:r w:rsidRPr="00A5402B">
        <w:rPr>
          <w:color w:val="252525"/>
          <w:szCs w:val="24"/>
        </w:rPr>
        <w:t xml:space="preserve"> When asserting a claim for relief, a party must state:</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(1) </w:t>
      </w:r>
      <w:r w:rsidRPr="00A5402B">
        <w:rPr>
          <w:color w:val="252525"/>
          <w:szCs w:val="24"/>
        </w:rPr>
        <w:t>the name, if known, of any person who is required to be joined if feasible but is not joined; and</w:t>
      </w:r>
    </w:p>
    <w:p w:rsidR="007A32C8" w:rsidRPr="00A5402B" w:rsidRDefault="007A32C8" w:rsidP="00D23B70">
      <w:pPr>
        <w:tabs>
          <w:tab w:val="clear" w:pos="2175"/>
        </w:tabs>
        <w:spacing w:after="20"/>
        <w:ind w:left="576" w:hanging="288"/>
        <w:rPr>
          <w:color w:val="252525"/>
          <w:szCs w:val="24"/>
        </w:rPr>
      </w:pPr>
      <w:r w:rsidRPr="00A5402B">
        <w:rPr>
          <w:b/>
          <w:bCs/>
          <w:color w:val="252525"/>
          <w:szCs w:val="24"/>
        </w:rPr>
        <w:t xml:space="preserve">(2) </w:t>
      </w:r>
      <w:r w:rsidRPr="00A5402B">
        <w:rPr>
          <w:color w:val="252525"/>
          <w:szCs w:val="24"/>
        </w:rPr>
        <w:t>the reasons for not joining that person.</w:t>
      </w:r>
    </w:p>
    <w:p w:rsidR="007A32C8" w:rsidRDefault="007A32C8" w:rsidP="008B69EE">
      <w:pPr>
        <w:tabs>
          <w:tab w:val="clear" w:pos="2175"/>
        </w:tabs>
        <w:ind w:left="432" w:hanging="432"/>
        <w:rPr>
          <w:color w:val="252525"/>
          <w:szCs w:val="24"/>
        </w:rPr>
      </w:pPr>
      <w:r w:rsidRPr="00A5402B">
        <w:rPr>
          <w:b/>
          <w:bCs/>
          <w:color w:val="252525"/>
          <w:szCs w:val="24"/>
        </w:rPr>
        <w:t>(d) Exception for Class Actions.</w:t>
      </w:r>
      <w:r w:rsidRPr="00A5402B">
        <w:rPr>
          <w:color w:val="252525"/>
          <w:szCs w:val="24"/>
        </w:rPr>
        <w:t xml:space="preserve"> This rule is subject to Rule 23.</w:t>
      </w:r>
    </w:p>
    <w:p w:rsidR="007A32C8" w:rsidRPr="00A5402B" w:rsidRDefault="007A32C8" w:rsidP="008B69EE">
      <w:pPr>
        <w:tabs>
          <w:tab w:val="clear" w:pos="2175"/>
        </w:tabs>
        <w:ind w:left="432" w:hanging="432"/>
        <w:rPr>
          <w:szCs w:val="24"/>
        </w:rPr>
      </w:pPr>
      <w:r>
        <w:rPr>
          <w:color w:val="252525"/>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41"/>
    <w:multiLevelType w:val="hybridMultilevel"/>
    <w:tmpl w:val="E96A32C8"/>
    <w:lvl w:ilvl="0" w:tplc="6298EB28">
      <w:start w:val="1"/>
      <w:numFmt w:val="decimal"/>
      <w:lvlText w:val="%1."/>
      <w:lvlJc w:val="left"/>
      <w:pPr>
        <w:ind w:left="0" w:firstLine="72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EC0950"/>
    <w:multiLevelType w:val="multilevel"/>
    <w:tmpl w:val="1C3A6664"/>
    <w:lvl w:ilvl="0">
      <w:start w:val="1"/>
      <w:numFmt w:val="decimal"/>
      <w:lvlText w:val="%1."/>
      <w:lvlJc w:val="left"/>
      <w:pPr>
        <w:tabs>
          <w:tab w:val="num" w:pos="748"/>
        </w:tabs>
        <w:ind w:left="28" w:firstLine="720"/>
      </w:pPr>
      <w:rPr>
        <w:rFonts w:hint="default"/>
        <w:b/>
        <w:i w:val="0"/>
      </w:rPr>
    </w:lvl>
    <w:lvl w:ilvl="1">
      <w:start w:val="1"/>
      <w:numFmt w:val="decimal"/>
      <w:lvlText w:val="%2."/>
      <w:lvlJc w:val="left"/>
      <w:pPr>
        <w:tabs>
          <w:tab w:val="num" w:pos="720"/>
        </w:tabs>
        <w:ind w:left="0" w:firstLine="720"/>
      </w:pPr>
      <w:rPr>
        <w:rFonts w:hint="default"/>
        <w:b/>
        <w:i w:val="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nsid w:val="0A272850"/>
    <w:multiLevelType w:val="hybridMultilevel"/>
    <w:tmpl w:val="E96A32C8"/>
    <w:lvl w:ilvl="0" w:tplc="6298EB28">
      <w:start w:val="1"/>
      <w:numFmt w:val="decimal"/>
      <w:lvlText w:val="%1."/>
      <w:lvlJc w:val="left"/>
      <w:pPr>
        <w:ind w:left="0" w:firstLine="720"/>
      </w:pPr>
      <w:rPr>
        <w:rFonts w:ascii="Times New Roman" w:hAnsi="Times New Roman" w:cs="Times New Roman"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05701"/>
    <w:multiLevelType w:val="hybridMultilevel"/>
    <w:tmpl w:val="B578678A"/>
    <w:lvl w:ilvl="0" w:tplc="FF4CB3AE">
      <w:start w:val="1"/>
      <w:numFmt w:val="decimal"/>
      <w:lvlText w:val="%1."/>
      <w:lvlJc w:val="left"/>
      <w:pPr>
        <w:tabs>
          <w:tab w:val="num" w:pos="720"/>
        </w:tabs>
        <w:ind w:left="0" w:firstLine="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CD5A5A"/>
    <w:multiLevelType w:val="hybridMultilevel"/>
    <w:tmpl w:val="1ABC0C4A"/>
    <w:lvl w:ilvl="0" w:tplc="C5E0972E">
      <w:start w:val="1"/>
      <w:numFmt w:val="decimal"/>
      <w:lvlText w:val="%1."/>
      <w:lvlJc w:val="left"/>
      <w:pPr>
        <w:tabs>
          <w:tab w:val="num" w:pos="360"/>
        </w:tabs>
        <w:ind w:left="0" w:firstLine="720"/>
      </w:pPr>
      <w:rPr>
        <w:rFonts w:hint="default"/>
        <w:b/>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9BA"/>
    <w:rsid w:val="000025B5"/>
    <w:rsid w:val="0000263A"/>
    <w:rsid w:val="00004D2C"/>
    <w:rsid w:val="0001383C"/>
    <w:rsid w:val="00015FC7"/>
    <w:rsid w:val="00041E4A"/>
    <w:rsid w:val="00060380"/>
    <w:rsid w:val="00061A41"/>
    <w:rsid w:val="00062110"/>
    <w:rsid w:val="00077E76"/>
    <w:rsid w:val="000846A6"/>
    <w:rsid w:val="00090C02"/>
    <w:rsid w:val="000A47C7"/>
    <w:rsid w:val="000A6F03"/>
    <w:rsid w:val="000B0F54"/>
    <w:rsid w:val="000E1E8F"/>
    <w:rsid w:val="000F031B"/>
    <w:rsid w:val="000F174F"/>
    <w:rsid w:val="00105E4D"/>
    <w:rsid w:val="00111A10"/>
    <w:rsid w:val="0011285F"/>
    <w:rsid w:val="00122667"/>
    <w:rsid w:val="0013614A"/>
    <w:rsid w:val="00146BFB"/>
    <w:rsid w:val="00147CBB"/>
    <w:rsid w:val="00160AC7"/>
    <w:rsid w:val="00166FD9"/>
    <w:rsid w:val="00167906"/>
    <w:rsid w:val="00170606"/>
    <w:rsid w:val="00173DCC"/>
    <w:rsid w:val="00184CC5"/>
    <w:rsid w:val="00194DC0"/>
    <w:rsid w:val="001967BB"/>
    <w:rsid w:val="001974EF"/>
    <w:rsid w:val="001A2B46"/>
    <w:rsid w:val="001C21E6"/>
    <w:rsid w:val="001C3F79"/>
    <w:rsid w:val="001C64EF"/>
    <w:rsid w:val="001C757A"/>
    <w:rsid w:val="001D20CB"/>
    <w:rsid w:val="001E39E5"/>
    <w:rsid w:val="001E4858"/>
    <w:rsid w:val="001E5EE2"/>
    <w:rsid w:val="001E708C"/>
    <w:rsid w:val="002005A7"/>
    <w:rsid w:val="002032CC"/>
    <w:rsid w:val="00215190"/>
    <w:rsid w:val="00227B7B"/>
    <w:rsid w:val="0023044F"/>
    <w:rsid w:val="002470AD"/>
    <w:rsid w:val="00256BC5"/>
    <w:rsid w:val="00263036"/>
    <w:rsid w:val="00265BCE"/>
    <w:rsid w:val="00270B21"/>
    <w:rsid w:val="00271B97"/>
    <w:rsid w:val="002852CB"/>
    <w:rsid w:val="00285759"/>
    <w:rsid w:val="002B3B1C"/>
    <w:rsid w:val="002B5293"/>
    <w:rsid w:val="002C02FB"/>
    <w:rsid w:val="002C3A96"/>
    <w:rsid w:val="002C6589"/>
    <w:rsid w:val="002D1AEC"/>
    <w:rsid w:val="002D7B84"/>
    <w:rsid w:val="002F3666"/>
    <w:rsid w:val="002F7ABE"/>
    <w:rsid w:val="003140BF"/>
    <w:rsid w:val="00334F66"/>
    <w:rsid w:val="003358CF"/>
    <w:rsid w:val="003618AF"/>
    <w:rsid w:val="00365564"/>
    <w:rsid w:val="003772FD"/>
    <w:rsid w:val="003777E7"/>
    <w:rsid w:val="003857CE"/>
    <w:rsid w:val="003B0BEA"/>
    <w:rsid w:val="003B4BD6"/>
    <w:rsid w:val="003C6496"/>
    <w:rsid w:val="003D15DF"/>
    <w:rsid w:val="003D60AB"/>
    <w:rsid w:val="003D6351"/>
    <w:rsid w:val="00402F14"/>
    <w:rsid w:val="0041414C"/>
    <w:rsid w:val="004269C7"/>
    <w:rsid w:val="00427346"/>
    <w:rsid w:val="0043270F"/>
    <w:rsid w:val="00432E2C"/>
    <w:rsid w:val="00436A56"/>
    <w:rsid w:val="004412E9"/>
    <w:rsid w:val="004449F0"/>
    <w:rsid w:val="00452B6B"/>
    <w:rsid w:val="00457F85"/>
    <w:rsid w:val="0046543A"/>
    <w:rsid w:val="00474D20"/>
    <w:rsid w:val="00477F6B"/>
    <w:rsid w:val="00495100"/>
    <w:rsid w:val="00497FBB"/>
    <w:rsid w:val="004B714A"/>
    <w:rsid w:val="004C0629"/>
    <w:rsid w:val="004D550D"/>
    <w:rsid w:val="004E26D8"/>
    <w:rsid w:val="004F4B1B"/>
    <w:rsid w:val="00500071"/>
    <w:rsid w:val="0050549D"/>
    <w:rsid w:val="005104C6"/>
    <w:rsid w:val="00514DBA"/>
    <w:rsid w:val="005302BC"/>
    <w:rsid w:val="0053448E"/>
    <w:rsid w:val="00537F41"/>
    <w:rsid w:val="00544F89"/>
    <w:rsid w:val="0054507F"/>
    <w:rsid w:val="00553A93"/>
    <w:rsid w:val="0056142D"/>
    <w:rsid w:val="00574528"/>
    <w:rsid w:val="005830F5"/>
    <w:rsid w:val="00583881"/>
    <w:rsid w:val="005B01BD"/>
    <w:rsid w:val="005B311C"/>
    <w:rsid w:val="005B31D4"/>
    <w:rsid w:val="005B4981"/>
    <w:rsid w:val="005C6B97"/>
    <w:rsid w:val="005D100C"/>
    <w:rsid w:val="005F074F"/>
    <w:rsid w:val="005F5DE7"/>
    <w:rsid w:val="0060483E"/>
    <w:rsid w:val="00615914"/>
    <w:rsid w:val="006174D1"/>
    <w:rsid w:val="00627EEE"/>
    <w:rsid w:val="00644BEB"/>
    <w:rsid w:val="006508DE"/>
    <w:rsid w:val="0065283F"/>
    <w:rsid w:val="00665491"/>
    <w:rsid w:val="0067025E"/>
    <w:rsid w:val="00671ADE"/>
    <w:rsid w:val="00681BC7"/>
    <w:rsid w:val="00690B06"/>
    <w:rsid w:val="00693CAC"/>
    <w:rsid w:val="006A15A7"/>
    <w:rsid w:val="006D085B"/>
    <w:rsid w:val="006D5339"/>
    <w:rsid w:val="006F283A"/>
    <w:rsid w:val="006F374F"/>
    <w:rsid w:val="006F5CBA"/>
    <w:rsid w:val="0070498C"/>
    <w:rsid w:val="00711CDD"/>
    <w:rsid w:val="00716534"/>
    <w:rsid w:val="00716679"/>
    <w:rsid w:val="00721A97"/>
    <w:rsid w:val="00727276"/>
    <w:rsid w:val="00727D2D"/>
    <w:rsid w:val="00753CFB"/>
    <w:rsid w:val="00773BCE"/>
    <w:rsid w:val="00775460"/>
    <w:rsid w:val="00780713"/>
    <w:rsid w:val="007900F2"/>
    <w:rsid w:val="007A32C8"/>
    <w:rsid w:val="007A640A"/>
    <w:rsid w:val="007B032E"/>
    <w:rsid w:val="007B2547"/>
    <w:rsid w:val="007F6109"/>
    <w:rsid w:val="007F7062"/>
    <w:rsid w:val="007F7616"/>
    <w:rsid w:val="00801DC9"/>
    <w:rsid w:val="00811B2E"/>
    <w:rsid w:val="00824B81"/>
    <w:rsid w:val="008277F8"/>
    <w:rsid w:val="00831E9E"/>
    <w:rsid w:val="00833290"/>
    <w:rsid w:val="00835907"/>
    <w:rsid w:val="00835D19"/>
    <w:rsid w:val="00837792"/>
    <w:rsid w:val="0084152F"/>
    <w:rsid w:val="008465D2"/>
    <w:rsid w:val="008503B5"/>
    <w:rsid w:val="00853B57"/>
    <w:rsid w:val="0087296E"/>
    <w:rsid w:val="00883B63"/>
    <w:rsid w:val="008954D9"/>
    <w:rsid w:val="008A689B"/>
    <w:rsid w:val="008B69EE"/>
    <w:rsid w:val="008C3F80"/>
    <w:rsid w:val="008D3ADC"/>
    <w:rsid w:val="008E1FA0"/>
    <w:rsid w:val="008E5CBA"/>
    <w:rsid w:val="008F1209"/>
    <w:rsid w:val="009044C3"/>
    <w:rsid w:val="00911087"/>
    <w:rsid w:val="00913AD8"/>
    <w:rsid w:val="009267AF"/>
    <w:rsid w:val="00930479"/>
    <w:rsid w:val="00942AD8"/>
    <w:rsid w:val="00944F30"/>
    <w:rsid w:val="00946AC0"/>
    <w:rsid w:val="00950E2F"/>
    <w:rsid w:val="00951249"/>
    <w:rsid w:val="009530E6"/>
    <w:rsid w:val="00960362"/>
    <w:rsid w:val="0096089F"/>
    <w:rsid w:val="00961038"/>
    <w:rsid w:val="00970AB7"/>
    <w:rsid w:val="00996DB8"/>
    <w:rsid w:val="009A0DDC"/>
    <w:rsid w:val="009A274F"/>
    <w:rsid w:val="009B01C8"/>
    <w:rsid w:val="009B2590"/>
    <w:rsid w:val="009C70A1"/>
    <w:rsid w:val="009D067D"/>
    <w:rsid w:val="009D0F12"/>
    <w:rsid w:val="009D786B"/>
    <w:rsid w:val="009F5100"/>
    <w:rsid w:val="009F7FF8"/>
    <w:rsid w:val="00A04FAF"/>
    <w:rsid w:val="00A116F0"/>
    <w:rsid w:val="00A141ED"/>
    <w:rsid w:val="00A2316B"/>
    <w:rsid w:val="00A32786"/>
    <w:rsid w:val="00A33856"/>
    <w:rsid w:val="00A43657"/>
    <w:rsid w:val="00A45CE7"/>
    <w:rsid w:val="00A5402B"/>
    <w:rsid w:val="00A54B21"/>
    <w:rsid w:val="00A676C7"/>
    <w:rsid w:val="00A732FB"/>
    <w:rsid w:val="00A8684A"/>
    <w:rsid w:val="00A9255D"/>
    <w:rsid w:val="00A930F3"/>
    <w:rsid w:val="00AA029D"/>
    <w:rsid w:val="00AA1A29"/>
    <w:rsid w:val="00AA6EE2"/>
    <w:rsid w:val="00AA7493"/>
    <w:rsid w:val="00AB1E67"/>
    <w:rsid w:val="00AB2B95"/>
    <w:rsid w:val="00AB5A5C"/>
    <w:rsid w:val="00AB61CF"/>
    <w:rsid w:val="00AC4029"/>
    <w:rsid w:val="00AC7EC3"/>
    <w:rsid w:val="00AD0386"/>
    <w:rsid w:val="00AE29BA"/>
    <w:rsid w:val="00AE345D"/>
    <w:rsid w:val="00B027C4"/>
    <w:rsid w:val="00B05472"/>
    <w:rsid w:val="00B120E5"/>
    <w:rsid w:val="00B205F2"/>
    <w:rsid w:val="00B32473"/>
    <w:rsid w:val="00B4210E"/>
    <w:rsid w:val="00B511EB"/>
    <w:rsid w:val="00B53444"/>
    <w:rsid w:val="00B53E20"/>
    <w:rsid w:val="00B549FC"/>
    <w:rsid w:val="00B60451"/>
    <w:rsid w:val="00B63055"/>
    <w:rsid w:val="00B706E7"/>
    <w:rsid w:val="00B8094C"/>
    <w:rsid w:val="00B84C18"/>
    <w:rsid w:val="00B9531A"/>
    <w:rsid w:val="00B95E96"/>
    <w:rsid w:val="00BA634A"/>
    <w:rsid w:val="00BB2C4C"/>
    <w:rsid w:val="00BB6CDF"/>
    <w:rsid w:val="00BC262D"/>
    <w:rsid w:val="00BC51C3"/>
    <w:rsid w:val="00BD32C6"/>
    <w:rsid w:val="00BD3996"/>
    <w:rsid w:val="00BE5B2C"/>
    <w:rsid w:val="00BF4B52"/>
    <w:rsid w:val="00C03990"/>
    <w:rsid w:val="00C1141F"/>
    <w:rsid w:val="00C26D1A"/>
    <w:rsid w:val="00C350A3"/>
    <w:rsid w:val="00C50825"/>
    <w:rsid w:val="00C70CB9"/>
    <w:rsid w:val="00C71169"/>
    <w:rsid w:val="00C902CA"/>
    <w:rsid w:val="00C91072"/>
    <w:rsid w:val="00C963F7"/>
    <w:rsid w:val="00CA7118"/>
    <w:rsid w:val="00CA79C9"/>
    <w:rsid w:val="00CB0CDB"/>
    <w:rsid w:val="00CB555A"/>
    <w:rsid w:val="00CD45D9"/>
    <w:rsid w:val="00CD660E"/>
    <w:rsid w:val="00CE7D66"/>
    <w:rsid w:val="00D10843"/>
    <w:rsid w:val="00D1256E"/>
    <w:rsid w:val="00D1274D"/>
    <w:rsid w:val="00D2275E"/>
    <w:rsid w:val="00D23B70"/>
    <w:rsid w:val="00D35FEA"/>
    <w:rsid w:val="00D523E3"/>
    <w:rsid w:val="00D53D53"/>
    <w:rsid w:val="00D60131"/>
    <w:rsid w:val="00D62997"/>
    <w:rsid w:val="00D657D1"/>
    <w:rsid w:val="00D74577"/>
    <w:rsid w:val="00D937E9"/>
    <w:rsid w:val="00DA6D9D"/>
    <w:rsid w:val="00DA76A9"/>
    <w:rsid w:val="00DA77E1"/>
    <w:rsid w:val="00DA79A8"/>
    <w:rsid w:val="00DB2E85"/>
    <w:rsid w:val="00DB7A27"/>
    <w:rsid w:val="00DC7D64"/>
    <w:rsid w:val="00DD3931"/>
    <w:rsid w:val="00DE213A"/>
    <w:rsid w:val="00DE2EEC"/>
    <w:rsid w:val="00E1007E"/>
    <w:rsid w:val="00E12455"/>
    <w:rsid w:val="00E14B97"/>
    <w:rsid w:val="00E17DF9"/>
    <w:rsid w:val="00E27933"/>
    <w:rsid w:val="00E413AE"/>
    <w:rsid w:val="00E453B9"/>
    <w:rsid w:val="00E45CD1"/>
    <w:rsid w:val="00E73B33"/>
    <w:rsid w:val="00E86098"/>
    <w:rsid w:val="00E96343"/>
    <w:rsid w:val="00E97946"/>
    <w:rsid w:val="00EA336A"/>
    <w:rsid w:val="00EB3305"/>
    <w:rsid w:val="00EB6975"/>
    <w:rsid w:val="00EE22F8"/>
    <w:rsid w:val="00F011DA"/>
    <w:rsid w:val="00F216AE"/>
    <w:rsid w:val="00F25ED3"/>
    <w:rsid w:val="00F30131"/>
    <w:rsid w:val="00F53F27"/>
    <w:rsid w:val="00F57FCE"/>
    <w:rsid w:val="00F60C1A"/>
    <w:rsid w:val="00F6211B"/>
    <w:rsid w:val="00F65E95"/>
    <w:rsid w:val="00F6740B"/>
    <w:rsid w:val="00F808DF"/>
    <w:rsid w:val="00F828EC"/>
    <w:rsid w:val="00F856C2"/>
    <w:rsid w:val="00F85A0A"/>
    <w:rsid w:val="00F87553"/>
    <w:rsid w:val="00F879F9"/>
    <w:rsid w:val="00F87FD5"/>
    <w:rsid w:val="00F94A7F"/>
    <w:rsid w:val="00FB1EB5"/>
    <w:rsid w:val="00FB21DC"/>
    <w:rsid w:val="00FC4E2F"/>
    <w:rsid w:val="00FC4EB2"/>
    <w:rsid w:val="00FD0D9D"/>
    <w:rsid w:val="00FD2861"/>
    <w:rsid w:val="00FD4AC8"/>
    <w:rsid w:val="00FD4EFB"/>
    <w:rsid w:val="00FF0138"/>
    <w:rsid w:val="00FF1F2E"/>
    <w:rsid w:val="00FF6B63"/>
    <w:rsid w:val="00FF7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C"/>
    <w:pPr>
      <w:tabs>
        <w:tab w:val="left" w:pos="2175"/>
      </w:tabs>
    </w:pPr>
    <w:rPr>
      <w:color w:val="000000"/>
      <w:szCs w:val="20"/>
    </w:rPr>
  </w:style>
  <w:style w:type="paragraph" w:styleId="Heading1">
    <w:name w:val="heading 1"/>
    <w:basedOn w:val="Normal"/>
    <w:next w:val="Normal"/>
    <w:qFormat/>
    <w:rsid w:val="00574528"/>
    <w:pPr>
      <w:keepNext/>
      <w:spacing w:before="240" w:after="60"/>
      <w:outlineLvl w:val="0"/>
    </w:pPr>
    <w:rPr>
      <w:rFonts w:cs="Arial"/>
      <w:b/>
      <w:bCs/>
      <w:kern w:val="32"/>
      <w:sz w:val="32"/>
      <w:szCs w:val="32"/>
    </w:rPr>
  </w:style>
  <w:style w:type="paragraph" w:styleId="Heading2">
    <w:name w:val="heading 2"/>
    <w:basedOn w:val="Normal"/>
    <w:next w:val="Normal"/>
    <w:qFormat/>
    <w:rsid w:val="00574528"/>
    <w:pPr>
      <w:keepNext/>
      <w:spacing w:before="240" w:after="60"/>
      <w:outlineLvl w:val="1"/>
    </w:pPr>
    <w:rPr>
      <w:rFonts w:cs="Arial"/>
      <w:b/>
      <w:bCs/>
      <w:i/>
      <w:iCs/>
      <w:sz w:val="28"/>
      <w:szCs w:val="28"/>
    </w:rPr>
  </w:style>
  <w:style w:type="paragraph" w:styleId="Heading3">
    <w:name w:val="heading 3"/>
    <w:basedOn w:val="Normal"/>
    <w:next w:val="Normal"/>
    <w:qFormat/>
    <w:rsid w:val="00574528"/>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2E85"/>
    <w:pPr>
      <w:tabs>
        <w:tab w:val="center" w:pos="4320"/>
        <w:tab w:val="right" w:pos="8640"/>
      </w:tabs>
    </w:pPr>
  </w:style>
  <w:style w:type="paragraph" w:styleId="Footer">
    <w:name w:val="footer"/>
    <w:basedOn w:val="Normal"/>
    <w:link w:val="FooterChar"/>
    <w:rsid w:val="00574528"/>
    <w:pPr>
      <w:tabs>
        <w:tab w:val="center" w:pos="4320"/>
        <w:tab w:val="right" w:pos="8640"/>
      </w:tabs>
    </w:pPr>
  </w:style>
  <w:style w:type="table" w:styleId="TableGrid">
    <w:name w:val="Table Grid"/>
    <w:basedOn w:val="TableNormal"/>
    <w:rsid w:val="002B5293"/>
    <w:pPr>
      <w:tabs>
        <w:tab w:val="left" w:pos="2175"/>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E29BA"/>
    <w:pPr>
      <w:autoSpaceDE w:val="0"/>
      <w:autoSpaceDN w:val="0"/>
      <w:adjustRightInd w:val="0"/>
    </w:pPr>
    <w:rPr>
      <w:color w:val="000000"/>
    </w:rPr>
  </w:style>
  <w:style w:type="paragraph" w:styleId="ListParagraph">
    <w:name w:val="List Paragraph"/>
    <w:basedOn w:val="Normal"/>
    <w:uiPriority w:val="34"/>
    <w:qFormat/>
    <w:rsid w:val="00BF4B52"/>
    <w:pPr>
      <w:ind w:left="720"/>
      <w:contextualSpacing/>
    </w:pPr>
  </w:style>
  <w:style w:type="paragraph" w:styleId="TOAHeading">
    <w:name w:val="toa heading"/>
    <w:basedOn w:val="Normal"/>
    <w:next w:val="Normal"/>
    <w:uiPriority w:val="99"/>
    <w:semiHidden/>
    <w:unhideWhenUsed/>
    <w:rsid w:val="00B027C4"/>
    <w:pPr>
      <w:spacing w:before="120"/>
    </w:pPr>
    <w:rPr>
      <w:rFonts w:asciiTheme="majorHAnsi" w:eastAsiaTheme="majorEastAsia" w:hAnsiTheme="majorHAnsi" w:cstheme="majorBidi"/>
      <w:b/>
      <w:bCs/>
      <w:szCs w:val="24"/>
    </w:rPr>
  </w:style>
  <w:style w:type="paragraph" w:styleId="TableofAuthorities">
    <w:name w:val="table of authorities"/>
    <w:basedOn w:val="Normal"/>
    <w:next w:val="Normal"/>
    <w:uiPriority w:val="99"/>
    <w:semiHidden/>
    <w:unhideWhenUsed/>
    <w:rsid w:val="00B027C4"/>
    <w:pPr>
      <w:tabs>
        <w:tab w:val="clear" w:pos="2175"/>
      </w:tabs>
      <w:ind w:left="240" w:hanging="240"/>
    </w:pPr>
  </w:style>
  <w:style w:type="paragraph" w:styleId="BodyText">
    <w:name w:val="Body Text"/>
    <w:basedOn w:val="Normal"/>
    <w:link w:val="BodyTextChar"/>
    <w:rsid w:val="00AA6EE2"/>
    <w:pPr>
      <w:spacing w:after="240"/>
      <w:ind w:firstLine="720"/>
    </w:pPr>
  </w:style>
  <w:style w:type="character" w:customStyle="1" w:styleId="BodyTextChar">
    <w:name w:val="Body Text Char"/>
    <w:basedOn w:val="DefaultParagraphFont"/>
    <w:link w:val="BodyText"/>
    <w:rsid w:val="00AA6EE2"/>
    <w:rPr>
      <w:color w:val="000000"/>
      <w:szCs w:val="20"/>
    </w:rPr>
  </w:style>
  <w:style w:type="character" w:customStyle="1" w:styleId="FooterChar">
    <w:name w:val="Footer Char"/>
    <w:basedOn w:val="DefaultParagraphFont"/>
    <w:link w:val="Footer"/>
    <w:rsid w:val="00AA6EE2"/>
    <w:rPr>
      <w:color w:val="000000"/>
      <w:szCs w:val="20"/>
    </w:rPr>
  </w:style>
  <w:style w:type="character" w:styleId="PageNumber">
    <w:name w:val="page number"/>
    <w:basedOn w:val="DefaultParagraphFont"/>
    <w:rsid w:val="00AA6EE2"/>
  </w:style>
  <w:style w:type="character" w:styleId="Hyperlink">
    <w:name w:val="Hyperlink"/>
    <w:uiPriority w:val="99"/>
    <w:rsid w:val="00AA6EE2"/>
    <w:rPr>
      <w:color w:val="0000FF"/>
      <w:u w:val="single"/>
    </w:rPr>
  </w:style>
  <w:style w:type="character" w:customStyle="1" w:styleId="cocitatorflag">
    <w:name w:val="co_citatorflag"/>
    <w:basedOn w:val="DefaultParagraphFont"/>
    <w:rsid w:val="0084152F"/>
  </w:style>
  <w:style w:type="character" w:customStyle="1" w:styleId="cocitatorflagtext3">
    <w:name w:val="co_citatorflagtext3"/>
    <w:basedOn w:val="DefaultParagraphFont"/>
    <w:rsid w:val="0084152F"/>
  </w:style>
  <w:style w:type="character" w:customStyle="1" w:styleId="cosnttreatmentphrase1">
    <w:name w:val="co_snt_treatmentphrase1"/>
    <w:basedOn w:val="DefaultParagraphFont"/>
    <w:rsid w:val="0084152F"/>
    <w:rPr>
      <w:b/>
      <w:bCs/>
    </w:rPr>
  </w:style>
  <w:style w:type="character" w:customStyle="1" w:styleId="cosntcourtline">
    <w:name w:val="co_snt_courtline"/>
    <w:basedOn w:val="DefaultParagraphFont"/>
    <w:rsid w:val="0084152F"/>
  </w:style>
  <w:style w:type="character" w:customStyle="1" w:styleId="cosntdatefiled">
    <w:name w:val="co_snt_datefiled"/>
    <w:basedOn w:val="DefaultParagraphFont"/>
    <w:rsid w:val="0084152F"/>
  </w:style>
  <w:style w:type="character" w:styleId="Strong">
    <w:name w:val="Strong"/>
    <w:basedOn w:val="DefaultParagraphFont"/>
    <w:uiPriority w:val="22"/>
    <w:qFormat/>
    <w:rsid w:val="00DE213A"/>
    <w:rPr>
      <w:b/>
      <w:bCs/>
      <w:i w:val="0"/>
      <w:iCs w:val="0"/>
    </w:rPr>
  </w:style>
  <w:style w:type="character" w:customStyle="1" w:styleId="cosearchterm6">
    <w:name w:val="co_searchterm6"/>
    <w:basedOn w:val="DefaultParagraphFont"/>
    <w:rsid w:val="00DE213A"/>
    <w:rPr>
      <w:b/>
      <w:bCs/>
      <w:color w:val="252525"/>
    </w:rPr>
  </w:style>
  <w:style w:type="character" w:customStyle="1" w:styleId="cosearchterm7">
    <w:name w:val="co_searchterm7"/>
    <w:basedOn w:val="DefaultParagraphFont"/>
    <w:rsid w:val="00DE213A"/>
    <w:rPr>
      <w:b/>
      <w:bCs/>
      <w:color w:val="252525"/>
    </w:rPr>
  </w:style>
  <w:style w:type="paragraph" w:styleId="FootnoteText">
    <w:name w:val="footnote text"/>
    <w:basedOn w:val="Normal"/>
    <w:link w:val="FootnoteTextChar"/>
    <w:uiPriority w:val="99"/>
    <w:semiHidden/>
    <w:unhideWhenUsed/>
    <w:rsid w:val="00F808DF"/>
    <w:rPr>
      <w:sz w:val="20"/>
    </w:rPr>
  </w:style>
  <w:style w:type="character" w:customStyle="1" w:styleId="FootnoteTextChar">
    <w:name w:val="Footnote Text Char"/>
    <w:basedOn w:val="DefaultParagraphFont"/>
    <w:link w:val="FootnoteText"/>
    <w:uiPriority w:val="99"/>
    <w:semiHidden/>
    <w:rsid w:val="00F808DF"/>
    <w:rPr>
      <w:color w:val="000000"/>
      <w:sz w:val="20"/>
      <w:szCs w:val="20"/>
    </w:rPr>
  </w:style>
  <w:style w:type="character" w:styleId="FootnoteReference">
    <w:name w:val="footnote reference"/>
    <w:basedOn w:val="DefaultParagraphFont"/>
    <w:uiPriority w:val="99"/>
    <w:semiHidden/>
    <w:unhideWhenUsed/>
    <w:rsid w:val="00F808DF"/>
    <w:rPr>
      <w:vertAlign w:val="superscript"/>
    </w:rPr>
  </w:style>
  <w:style w:type="paragraph" w:styleId="EndnoteText">
    <w:name w:val="endnote text"/>
    <w:basedOn w:val="Normal"/>
    <w:link w:val="EndnoteTextChar"/>
    <w:uiPriority w:val="99"/>
    <w:semiHidden/>
    <w:unhideWhenUsed/>
    <w:rsid w:val="00F6740B"/>
    <w:rPr>
      <w:sz w:val="20"/>
    </w:rPr>
  </w:style>
  <w:style w:type="character" w:customStyle="1" w:styleId="EndnoteTextChar">
    <w:name w:val="Endnote Text Char"/>
    <w:basedOn w:val="DefaultParagraphFont"/>
    <w:link w:val="EndnoteText"/>
    <w:uiPriority w:val="99"/>
    <w:semiHidden/>
    <w:rsid w:val="00F6740B"/>
    <w:rPr>
      <w:color w:val="000000"/>
      <w:sz w:val="20"/>
      <w:szCs w:val="20"/>
    </w:rPr>
  </w:style>
  <w:style w:type="character" w:styleId="EndnoteReference">
    <w:name w:val="endnote reference"/>
    <w:basedOn w:val="DefaultParagraphFont"/>
    <w:uiPriority w:val="99"/>
    <w:semiHidden/>
    <w:unhideWhenUsed/>
    <w:rsid w:val="00F6740B"/>
    <w:rPr>
      <w:vertAlign w:val="superscript"/>
    </w:rPr>
  </w:style>
  <w:style w:type="paragraph" w:styleId="BalloonText">
    <w:name w:val="Balloon Text"/>
    <w:basedOn w:val="Normal"/>
    <w:link w:val="BalloonTextChar"/>
    <w:uiPriority w:val="99"/>
    <w:semiHidden/>
    <w:unhideWhenUsed/>
    <w:rsid w:val="004E26D8"/>
    <w:rPr>
      <w:rFonts w:ascii="Tahoma" w:hAnsi="Tahoma" w:cs="Tahoma"/>
      <w:sz w:val="16"/>
      <w:szCs w:val="16"/>
    </w:rPr>
  </w:style>
  <w:style w:type="character" w:customStyle="1" w:styleId="BalloonTextChar">
    <w:name w:val="Balloon Text Char"/>
    <w:basedOn w:val="DefaultParagraphFont"/>
    <w:link w:val="BalloonText"/>
    <w:uiPriority w:val="99"/>
    <w:semiHidden/>
    <w:rsid w:val="004E26D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C"/>
    <w:pPr>
      <w:tabs>
        <w:tab w:val="left" w:pos="2175"/>
      </w:tabs>
    </w:pPr>
    <w:rPr>
      <w:color w:val="000000"/>
      <w:szCs w:val="20"/>
    </w:rPr>
  </w:style>
  <w:style w:type="paragraph" w:styleId="Heading1">
    <w:name w:val="heading 1"/>
    <w:basedOn w:val="Normal"/>
    <w:next w:val="Normal"/>
    <w:qFormat/>
    <w:rsid w:val="00574528"/>
    <w:pPr>
      <w:keepNext/>
      <w:spacing w:before="240" w:after="60"/>
      <w:outlineLvl w:val="0"/>
    </w:pPr>
    <w:rPr>
      <w:rFonts w:cs="Arial"/>
      <w:b/>
      <w:bCs/>
      <w:kern w:val="32"/>
      <w:sz w:val="32"/>
      <w:szCs w:val="32"/>
    </w:rPr>
  </w:style>
  <w:style w:type="paragraph" w:styleId="Heading2">
    <w:name w:val="heading 2"/>
    <w:basedOn w:val="Normal"/>
    <w:next w:val="Normal"/>
    <w:qFormat/>
    <w:rsid w:val="00574528"/>
    <w:pPr>
      <w:keepNext/>
      <w:spacing w:before="240" w:after="60"/>
      <w:outlineLvl w:val="1"/>
    </w:pPr>
    <w:rPr>
      <w:rFonts w:cs="Arial"/>
      <w:b/>
      <w:bCs/>
      <w:i/>
      <w:iCs/>
      <w:sz w:val="28"/>
      <w:szCs w:val="28"/>
    </w:rPr>
  </w:style>
  <w:style w:type="paragraph" w:styleId="Heading3">
    <w:name w:val="heading 3"/>
    <w:basedOn w:val="Normal"/>
    <w:next w:val="Normal"/>
    <w:qFormat/>
    <w:rsid w:val="00574528"/>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2E85"/>
    <w:pPr>
      <w:tabs>
        <w:tab w:val="center" w:pos="4320"/>
        <w:tab w:val="right" w:pos="8640"/>
      </w:tabs>
    </w:pPr>
  </w:style>
  <w:style w:type="paragraph" w:styleId="Footer">
    <w:name w:val="footer"/>
    <w:basedOn w:val="Normal"/>
    <w:link w:val="FooterChar"/>
    <w:rsid w:val="00574528"/>
    <w:pPr>
      <w:tabs>
        <w:tab w:val="center" w:pos="4320"/>
        <w:tab w:val="right" w:pos="8640"/>
      </w:tabs>
    </w:pPr>
  </w:style>
  <w:style w:type="table" w:styleId="TableGrid">
    <w:name w:val="Table Grid"/>
    <w:basedOn w:val="TableNormal"/>
    <w:rsid w:val="002B5293"/>
    <w:pPr>
      <w:tabs>
        <w:tab w:val="left" w:pos="2175"/>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E29BA"/>
    <w:pPr>
      <w:autoSpaceDE w:val="0"/>
      <w:autoSpaceDN w:val="0"/>
      <w:adjustRightInd w:val="0"/>
    </w:pPr>
    <w:rPr>
      <w:color w:val="000000"/>
    </w:rPr>
  </w:style>
  <w:style w:type="paragraph" w:styleId="ListParagraph">
    <w:name w:val="List Paragraph"/>
    <w:basedOn w:val="Normal"/>
    <w:uiPriority w:val="34"/>
    <w:qFormat/>
    <w:rsid w:val="00BF4B52"/>
    <w:pPr>
      <w:ind w:left="720"/>
      <w:contextualSpacing/>
    </w:pPr>
  </w:style>
  <w:style w:type="paragraph" w:styleId="TOAHeading">
    <w:name w:val="toa heading"/>
    <w:basedOn w:val="Normal"/>
    <w:next w:val="Normal"/>
    <w:uiPriority w:val="99"/>
    <w:semiHidden/>
    <w:unhideWhenUsed/>
    <w:rsid w:val="00B027C4"/>
    <w:pPr>
      <w:spacing w:before="120"/>
    </w:pPr>
    <w:rPr>
      <w:rFonts w:asciiTheme="majorHAnsi" w:eastAsiaTheme="majorEastAsia" w:hAnsiTheme="majorHAnsi" w:cstheme="majorBidi"/>
      <w:b/>
      <w:bCs/>
      <w:szCs w:val="24"/>
    </w:rPr>
  </w:style>
  <w:style w:type="paragraph" w:styleId="TableofAuthorities">
    <w:name w:val="table of authorities"/>
    <w:basedOn w:val="Normal"/>
    <w:next w:val="Normal"/>
    <w:uiPriority w:val="99"/>
    <w:semiHidden/>
    <w:unhideWhenUsed/>
    <w:rsid w:val="00B027C4"/>
    <w:pPr>
      <w:tabs>
        <w:tab w:val="clear" w:pos="2175"/>
      </w:tabs>
      <w:ind w:left="240" w:hanging="240"/>
    </w:pPr>
  </w:style>
  <w:style w:type="paragraph" w:styleId="BodyText">
    <w:name w:val="Body Text"/>
    <w:basedOn w:val="Normal"/>
    <w:link w:val="BodyTextChar"/>
    <w:rsid w:val="00AA6EE2"/>
    <w:pPr>
      <w:spacing w:after="240"/>
      <w:ind w:firstLine="720"/>
    </w:pPr>
  </w:style>
  <w:style w:type="character" w:customStyle="1" w:styleId="BodyTextChar">
    <w:name w:val="Body Text Char"/>
    <w:basedOn w:val="DefaultParagraphFont"/>
    <w:link w:val="BodyText"/>
    <w:rsid w:val="00AA6EE2"/>
    <w:rPr>
      <w:color w:val="000000"/>
      <w:szCs w:val="20"/>
    </w:rPr>
  </w:style>
  <w:style w:type="character" w:customStyle="1" w:styleId="FooterChar">
    <w:name w:val="Footer Char"/>
    <w:basedOn w:val="DefaultParagraphFont"/>
    <w:link w:val="Footer"/>
    <w:rsid w:val="00AA6EE2"/>
    <w:rPr>
      <w:color w:val="000000"/>
      <w:szCs w:val="20"/>
    </w:rPr>
  </w:style>
  <w:style w:type="character" w:styleId="PageNumber">
    <w:name w:val="page number"/>
    <w:basedOn w:val="DefaultParagraphFont"/>
    <w:rsid w:val="00AA6EE2"/>
  </w:style>
  <w:style w:type="character" w:styleId="Hyperlink">
    <w:name w:val="Hyperlink"/>
    <w:uiPriority w:val="99"/>
    <w:rsid w:val="00AA6EE2"/>
    <w:rPr>
      <w:color w:val="0000FF"/>
      <w:u w:val="single"/>
    </w:rPr>
  </w:style>
  <w:style w:type="character" w:customStyle="1" w:styleId="cocitatorflag">
    <w:name w:val="co_citatorflag"/>
    <w:basedOn w:val="DefaultParagraphFont"/>
    <w:rsid w:val="0084152F"/>
  </w:style>
  <w:style w:type="character" w:customStyle="1" w:styleId="cocitatorflagtext3">
    <w:name w:val="co_citatorflagtext3"/>
    <w:basedOn w:val="DefaultParagraphFont"/>
    <w:rsid w:val="0084152F"/>
  </w:style>
  <w:style w:type="character" w:customStyle="1" w:styleId="cosnttreatmentphrase1">
    <w:name w:val="co_snt_treatmentphrase1"/>
    <w:basedOn w:val="DefaultParagraphFont"/>
    <w:rsid w:val="0084152F"/>
    <w:rPr>
      <w:b/>
      <w:bCs/>
    </w:rPr>
  </w:style>
  <w:style w:type="character" w:customStyle="1" w:styleId="cosntcourtline">
    <w:name w:val="co_snt_courtline"/>
    <w:basedOn w:val="DefaultParagraphFont"/>
    <w:rsid w:val="0084152F"/>
  </w:style>
  <w:style w:type="character" w:customStyle="1" w:styleId="cosntdatefiled">
    <w:name w:val="co_snt_datefiled"/>
    <w:basedOn w:val="DefaultParagraphFont"/>
    <w:rsid w:val="0084152F"/>
  </w:style>
  <w:style w:type="character" w:styleId="Strong">
    <w:name w:val="Strong"/>
    <w:basedOn w:val="DefaultParagraphFont"/>
    <w:uiPriority w:val="22"/>
    <w:qFormat/>
    <w:rsid w:val="00DE213A"/>
    <w:rPr>
      <w:b/>
      <w:bCs/>
      <w:i w:val="0"/>
      <w:iCs w:val="0"/>
    </w:rPr>
  </w:style>
  <w:style w:type="character" w:customStyle="1" w:styleId="cosearchterm6">
    <w:name w:val="co_searchterm6"/>
    <w:basedOn w:val="DefaultParagraphFont"/>
    <w:rsid w:val="00DE213A"/>
    <w:rPr>
      <w:b/>
      <w:bCs/>
      <w:color w:val="252525"/>
    </w:rPr>
  </w:style>
  <w:style w:type="character" w:customStyle="1" w:styleId="cosearchterm7">
    <w:name w:val="co_searchterm7"/>
    <w:basedOn w:val="DefaultParagraphFont"/>
    <w:rsid w:val="00DE213A"/>
    <w:rPr>
      <w:b/>
      <w:bCs/>
      <w:color w:val="252525"/>
    </w:rPr>
  </w:style>
  <w:style w:type="paragraph" w:styleId="FootnoteText">
    <w:name w:val="footnote text"/>
    <w:basedOn w:val="Normal"/>
    <w:link w:val="FootnoteTextChar"/>
    <w:uiPriority w:val="99"/>
    <w:semiHidden/>
    <w:unhideWhenUsed/>
    <w:rsid w:val="00F808DF"/>
    <w:rPr>
      <w:sz w:val="20"/>
    </w:rPr>
  </w:style>
  <w:style w:type="character" w:customStyle="1" w:styleId="FootnoteTextChar">
    <w:name w:val="Footnote Text Char"/>
    <w:basedOn w:val="DefaultParagraphFont"/>
    <w:link w:val="FootnoteText"/>
    <w:uiPriority w:val="99"/>
    <w:semiHidden/>
    <w:rsid w:val="00F808DF"/>
    <w:rPr>
      <w:color w:val="000000"/>
      <w:sz w:val="20"/>
      <w:szCs w:val="20"/>
    </w:rPr>
  </w:style>
  <w:style w:type="character" w:styleId="FootnoteReference">
    <w:name w:val="footnote reference"/>
    <w:basedOn w:val="DefaultParagraphFont"/>
    <w:uiPriority w:val="99"/>
    <w:semiHidden/>
    <w:unhideWhenUsed/>
    <w:rsid w:val="00F808DF"/>
    <w:rPr>
      <w:vertAlign w:val="superscript"/>
    </w:rPr>
  </w:style>
  <w:style w:type="paragraph" w:styleId="EndnoteText">
    <w:name w:val="endnote text"/>
    <w:basedOn w:val="Normal"/>
    <w:link w:val="EndnoteTextChar"/>
    <w:uiPriority w:val="99"/>
    <w:semiHidden/>
    <w:unhideWhenUsed/>
    <w:rsid w:val="00F6740B"/>
    <w:rPr>
      <w:sz w:val="20"/>
    </w:rPr>
  </w:style>
  <w:style w:type="character" w:customStyle="1" w:styleId="EndnoteTextChar">
    <w:name w:val="Endnote Text Char"/>
    <w:basedOn w:val="DefaultParagraphFont"/>
    <w:link w:val="EndnoteText"/>
    <w:uiPriority w:val="99"/>
    <w:semiHidden/>
    <w:rsid w:val="00F6740B"/>
    <w:rPr>
      <w:color w:val="000000"/>
      <w:sz w:val="20"/>
      <w:szCs w:val="20"/>
    </w:rPr>
  </w:style>
  <w:style w:type="character" w:styleId="EndnoteReference">
    <w:name w:val="endnote reference"/>
    <w:basedOn w:val="DefaultParagraphFont"/>
    <w:uiPriority w:val="99"/>
    <w:semiHidden/>
    <w:unhideWhenUsed/>
    <w:rsid w:val="00F6740B"/>
    <w:rPr>
      <w:vertAlign w:val="superscript"/>
    </w:rPr>
  </w:style>
  <w:style w:type="paragraph" w:styleId="BalloonText">
    <w:name w:val="Balloon Text"/>
    <w:basedOn w:val="Normal"/>
    <w:link w:val="BalloonTextChar"/>
    <w:uiPriority w:val="99"/>
    <w:semiHidden/>
    <w:unhideWhenUsed/>
    <w:rsid w:val="004E26D8"/>
    <w:rPr>
      <w:rFonts w:ascii="Tahoma" w:hAnsi="Tahoma" w:cs="Tahoma"/>
      <w:sz w:val="16"/>
      <w:szCs w:val="16"/>
    </w:rPr>
  </w:style>
  <w:style w:type="character" w:customStyle="1" w:styleId="BalloonTextChar">
    <w:name w:val="Balloon Text Char"/>
    <w:basedOn w:val="DefaultParagraphFont"/>
    <w:link w:val="BalloonText"/>
    <w:uiPriority w:val="99"/>
    <w:semiHidden/>
    <w:rsid w:val="004E26D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8384">
      <w:bodyDiv w:val="1"/>
      <w:marLeft w:val="0"/>
      <w:marRight w:val="0"/>
      <w:marTop w:val="0"/>
      <w:marBottom w:val="0"/>
      <w:divBdr>
        <w:top w:val="none" w:sz="0" w:space="0" w:color="auto"/>
        <w:left w:val="none" w:sz="0" w:space="0" w:color="auto"/>
        <w:bottom w:val="none" w:sz="0" w:space="0" w:color="auto"/>
        <w:right w:val="none" w:sz="0" w:space="0" w:color="auto"/>
      </w:divBdr>
      <w:divsChild>
        <w:div w:id="1934703550">
          <w:marLeft w:val="0"/>
          <w:marRight w:val="0"/>
          <w:marTop w:val="0"/>
          <w:marBottom w:val="0"/>
          <w:divBdr>
            <w:top w:val="none" w:sz="0" w:space="0" w:color="auto"/>
            <w:left w:val="single" w:sz="6" w:space="0" w:color="BBBBBB"/>
            <w:bottom w:val="single" w:sz="6" w:space="0" w:color="BBBBBB"/>
            <w:right w:val="single" w:sz="6" w:space="0" w:color="BBBBBB"/>
          </w:divBdr>
          <w:divsChild>
            <w:div w:id="561020429">
              <w:marLeft w:val="0"/>
              <w:marRight w:val="0"/>
              <w:marTop w:val="0"/>
              <w:marBottom w:val="0"/>
              <w:divBdr>
                <w:top w:val="none" w:sz="0" w:space="0" w:color="auto"/>
                <w:left w:val="none" w:sz="0" w:space="0" w:color="auto"/>
                <w:bottom w:val="none" w:sz="0" w:space="0" w:color="auto"/>
                <w:right w:val="none" w:sz="0" w:space="0" w:color="auto"/>
              </w:divBdr>
              <w:divsChild>
                <w:div w:id="543752823">
                  <w:marLeft w:val="0"/>
                  <w:marRight w:val="0"/>
                  <w:marTop w:val="0"/>
                  <w:marBottom w:val="0"/>
                  <w:divBdr>
                    <w:top w:val="none" w:sz="0" w:space="0" w:color="auto"/>
                    <w:left w:val="none" w:sz="0" w:space="0" w:color="auto"/>
                    <w:bottom w:val="none" w:sz="0" w:space="0" w:color="auto"/>
                    <w:right w:val="none" w:sz="0" w:space="0" w:color="auto"/>
                  </w:divBdr>
                  <w:divsChild>
                    <w:div w:id="891379906">
                      <w:marLeft w:val="0"/>
                      <w:marRight w:val="0"/>
                      <w:marTop w:val="0"/>
                      <w:marBottom w:val="0"/>
                      <w:divBdr>
                        <w:top w:val="none" w:sz="0" w:space="0" w:color="auto"/>
                        <w:left w:val="none" w:sz="0" w:space="0" w:color="auto"/>
                        <w:bottom w:val="none" w:sz="0" w:space="0" w:color="auto"/>
                        <w:right w:val="none" w:sz="0" w:space="0" w:color="auto"/>
                      </w:divBdr>
                      <w:divsChild>
                        <w:div w:id="35085400">
                          <w:marLeft w:val="0"/>
                          <w:marRight w:val="0"/>
                          <w:marTop w:val="0"/>
                          <w:marBottom w:val="0"/>
                          <w:divBdr>
                            <w:top w:val="none" w:sz="0" w:space="0" w:color="auto"/>
                            <w:left w:val="none" w:sz="0" w:space="0" w:color="auto"/>
                            <w:bottom w:val="none" w:sz="0" w:space="0" w:color="auto"/>
                            <w:right w:val="none" w:sz="0" w:space="0" w:color="auto"/>
                          </w:divBdr>
                          <w:divsChild>
                            <w:div w:id="215892296">
                              <w:marLeft w:val="0"/>
                              <w:marRight w:val="0"/>
                              <w:marTop w:val="0"/>
                              <w:marBottom w:val="0"/>
                              <w:divBdr>
                                <w:top w:val="none" w:sz="0" w:space="0" w:color="auto"/>
                                <w:left w:val="none" w:sz="0" w:space="0" w:color="auto"/>
                                <w:bottom w:val="none" w:sz="0" w:space="0" w:color="auto"/>
                                <w:right w:val="none" w:sz="0" w:space="0" w:color="auto"/>
                              </w:divBdr>
                              <w:divsChild>
                                <w:div w:id="1229804870">
                                  <w:marLeft w:val="0"/>
                                  <w:marRight w:val="0"/>
                                  <w:marTop w:val="0"/>
                                  <w:marBottom w:val="0"/>
                                  <w:divBdr>
                                    <w:top w:val="none" w:sz="0" w:space="0" w:color="auto"/>
                                    <w:left w:val="none" w:sz="0" w:space="0" w:color="auto"/>
                                    <w:bottom w:val="none" w:sz="0" w:space="0" w:color="auto"/>
                                    <w:right w:val="none" w:sz="0" w:space="0" w:color="auto"/>
                                  </w:divBdr>
                                  <w:divsChild>
                                    <w:div w:id="1007488877">
                                      <w:marLeft w:val="0"/>
                                      <w:marRight w:val="0"/>
                                      <w:marTop w:val="0"/>
                                      <w:marBottom w:val="0"/>
                                      <w:divBdr>
                                        <w:top w:val="none" w:sz="0" w:space="0" w:color="auto"/>
                                        <w:left w:val="none" w:sz="0" w:space="0" w:color="auto"/>
                                        <w:bottom w:val="none" w:sz="0" w:space="0" w:color="auto"/>
                                        <w:right w:val="none" w:sz="0" w:space="0" w:color="auto"/>
                                      </w:divBdr>
                                      <w:divsChild>
                                        <w:div w:id="213661591">
                                          <w:marLeft w:val="1200"/>
                                          <w:marRight w:val="1200"/>
                                          <w:marTop w:val="0"/>
                                          <w:marBottom w:val="0"/>
                                          <w:divBdr>
                                            <w:top w:val="none" w:sz="0" w:space="0" w:color="auto"/>
                                            <w:left w:val="none" w:sz="0" w:space="0" w:color="auto"/>
                                            <w:bottom w:val="none" w:sz="0" w:space="0" w:color="auto"/>
                                            <w:right w:val="none" w:sz="0" w:space="0" w:color="auto"/>
                                          </w:divBdr>
                                          <w:divsChild>
                                            <w:div w:id="1876499788">
                                              <w:marLeft w:val="0"/>
                                              <w:marRight w:val="0"/>
                                              <w:marTop w:val="0"/>
                                              <w:marBottom w:val="0"/>
                                              <w:divBdr>
                                                <w:top w:val="none" w:sz="0" w:space="0" w:color="auto"/>
                                                <w:left w:val="none" w:sz="0" w:space="0" w:color="auto"/>
                                                <w:bottom w:val="none" w:sz="0" w:space="0" w:color="auto"/>
                                                <w:right w:val="none" w:sz="0" w:space="0" w:color="auto"/>
                                              </w:divBdr>
                                              <w:divsChild>
                                                <w:div w:id="1995989643">
                                                  <w:marLeft w:val="0"/>
                                                  <w:marRight w:val="0"/>
                                                  <w:marTop w:val="0"/>
                                                  <w:marBottom w:val="240"/>
                                                  <w:divBdr>
                                                    <w:top w:val="none" w:sz="0" w:space="0" w:color="auto"/>
                                                    <w:left w:val="none" w:sz="0" w:space="0" w:color="auto"/>
                                                    <w:bottom w:val="single" w:sz="6" w:space="12" w:color="D6D6D6"/>
                                                    <w:right w:val="none" w:sz="0" w:space="0" w:color="auto"/>
                                                  </w:divBdr>
                                                  <w:divsChild>
                                                    <w:div w:id="1205362452">
                                                      <w:marLeft w:val="0"/>
                                                      <w:marRight w:val="0"/>
                                                      <w:marTop w:val="0"/>
                                                      <w:marBottom w:val="0"/>
                                                      <w:divBdr>
                                                        <w:top w:val="none" w:sz="0" w:space="0" w:color="auto"/>
                                                        <w:left w:val="none" w:sz="0" w:space="0" w:color="auto"/>
                                                        <w:bottom w:val="none" w:sz="0" w:space="0" w:color="auto"/>
                                                        <w:right w:val="none" w:sz="0" w:space="0" w:color="auto"/>
                                                      </w:divBdr>
                                                    </w:div>
                                                    <w:div w:id="520945777">
                                                      <w:marLeft w:val="0"/>
                                                      <w:marRight w:val="0"/>
                                                      <w:marTop w:val="0"/>
                                                      <w:marBottom w:val="0"/>
                                                      <w:divBdr>
                                                        <w:top w:val="none" w:sz="0" w:space="0" w:color="auto"/>
                                                        <w:left w:val="none" w:sz="0" w:space="0" w:color="auto"/>
                                                        <w:bottom w:val="none" w:sz="0" w:space="0" w:color="auto"/>
                                                        <w:right w:val="none" w:sz="0" w:space="0" w:color="auto"/>
                                                      </w:divBdr>
                                                    </w:div>
                                                  </w:divsChild>
                                                </w:div>
                                                <w:div w:id="38284259">
                                                  <w:marLeft w:val="0"/>
                                                  <w:marRight w:val="0"/>
                                                  <w:marTop w:val="0"/>
                                                  <w:marBottom w:val="0"/>
                                                  <w:divBdr>
                                                    <w:top w:val="none" w:sz="0" w:space="0" w:color="auto"/>
                                                    <w:left w:val="none" w:sz="0" w:space="0" w:color="auto"/>
                                                    <w:bottom w:val="none" w:sz="0" w:space="0" w:color="auto"/>
                                                    <w:right w:val="none" w:sz="0" w:space="0" w:color="auto"/>
                                                  </w:divBdr>
                                                </w:div>
                                                <w:div w:id="432283398">
                                                  <w:marLeft w:val="0"/>
                                                  <w:marRight w:val="0"/>
                                                  <w:marTop w:val="0"/>
                                                  <w:marBottom w:val="0"/>
                                                  <w:divBdr>
                                                    <w:top w:val="none" w:sz="0" w:space="0" w:color="auto"/>
                                                    <w:left w:val="none" w:sz="0" w:space="0" w:color="auto"/>
                                                    <w:bottom w:val="none" w:sz="0" w:space="0" w:color="auto"/>
                                                    <w:right w:val="none" w:sz="0" w:space="0" w:color="auto"/>
                                                  </w:divBdr>
                                                  <w:divsChild>
                                                    <w:div w:id="1141268914">
                                                      <w:marLeft w:val="0"/>
                                                      <w:marRight w:val="0"/>
                                                      <w:marTop w:val="0"/>
                                                      <w:marBottom w:val="0"/>
                                                      <w:divBdr>
                                                        <w:top w:val="none" w:sz="0" w:space="0" w:color="auto"/>
                                                        <w:left w:val="none" w:sz="0" w:space="0" w:color="auto"/>
                                                        <w:bottom w:val="none" w:sz="0" w:space="0" w:color="auto"/>
                                                        <w:right w:val="none" w:sz="0" w:space="0" w:color="auto"/>
                                                      </w:divBdr>
                                                    </w:div>
                                                  </w:divsChild>
                                                </w:div>
                                                <w:div w:id="1385133865">
                                                  <w:marLeft w:val="0"/>
                                                  <w:marRight w:val="0"/>
                                                  <w:marTop w:val="240"/>
                                                  <w:marBottom w:val="240"/>
                                                  <w:divBdr>
                                                    <w:top w:val="none" w:sz="0" w:space="0" w:color="auto"/>
                                                    <w:left w:val="none" w:sz="0" w:space="0" w:color="auto"/>
                                                    <w:bottom w:val="none" w:sz="0" w:space="0" w:color="auto"/>
                                                    <w:right w:val="none" w:sz="0" w:space="0" w:color="auto"/>
                                                  </w:divBdr>
                                                  <w:divsChild>
                                                    <w:div w:id="815339123">
                                                      <w:marLeft w:val="0"/>
                                                      <w:marRight w:val="0"/>
                                                      <w:marTop w:val="0"/>
                                                      <w:marBottom w:val="0"/>
                                                      <w:divBdr>
                                                        <w:top w:val="none" w:sz="0" w:space="0" w:color="auto"/>
                                                        <w:left w:val="none" w:sz="0" w:space="0" w:color="auto"/>
                                                        <w:bottom w:val="none" w:sz="0" w:space="0" w:color="auto"/>
                                                        <w:right w:val="none" w:sz="0" w:space="0" w:color="auto"/>
                                                      </w:divBdr>
                                                      <w:divsChild>
                                                        <w:div w:id="1073628760">
                                                          <w:marLeft w:val="0"/>
                                                          <w:marRight w:val="0"/>
                                                          <w:marTop w:val="0"/>
                                                          <w:marBottom w:val="0"/>
                                                          <w:divBdr>
                                                            <w:top w:val="none" w:sz="0" w:space="0" w:color="auto"/>
                                                            <w:left w:val="none" w:sz="0" w:space="0" w:color="auto"/>
                                                            <w:bottom w:val="none" w:sz="0" w:space="0" w:color="auto"/>
                                                            <w:right w:val="none" w:sz="0" w:space="0" w:color="auto"/>
                                                          </w:divBdr>
                                                        </w:div>
                                                        <w:div w:id="9067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5045">
                                                  <w:marLeft w:val="0"/>
                                                  <w:marRight w:val="0"/>
                                                  <w:marTop w:val="0"/>
                                                  <w:marBottom w:val="240"/>
                                                  <w:divBdr>
                                                    <w:top w:val="none" w:sz="0" w:space="0" w:color="auto"/>
                                                    <w:left w:val="none" w:sz="0" w:space="0" w:color="auto"/>
                                                    <w:bottom w:val="none" w:sz="0" w:space="0" w:color="auto"/>
                                                    <w:right w:val="none" w:sz="0" w:space="0" w:color="auto"/>
                                                  </w:divBdr>
                                                  <w:divsChild>
                                                    <w:div w:id="20935703">
                                                      <w:marLeft w:val="0"/>
                                                      <w:marRight w:val="0"/>
                                                      <w:marTop w:val="0"/>
                                                      <w:marBottom w:val="0"/>
                                                      <w:divBdr>
                                                        <w:top w:val="none" w:sz="0" w:space="0" w:color="auto"/>
                                                        <w:left w:val="none" w:sz="0" w:space="0" w:color="auto"/>
                                                        <w:bottom w:val="none" w:sz="0" w:space="0" w:color="auto"/>
                                                        <w:right w:val="none" w:sz="0" w:space="0" w:color="auto"/>
                                                      </w:divBdr>
                                                    </w:div>
                                                    <w:div w:id="961227688">
                                                      <w:marLeft w:val="0"/>
                                                      <w:marRight w:val="0"/>
                                                      <w:marTop w:val="0"/>
                                                      <w:marBottom w:val="0"/>
                                                      <w:divBdr>
                                                        <w:top w:val="none" w:sz="0" w:space="0" w:color="auto"/>
                                                        <w:left w:val="none" w:sz="0" w:space="0" w:color="auto"/>
                                                        <w:bottom w:val="none" w:sz="0" w:space="0" w:color="auto"/>
                                                        <w:right w:val="none" w:sz="0" w:space="0" w:color="auto"/>
                                                      </w:divBdr>
                                                    </w:div>
                                                  </w:divsChild>
                                                </w:div>
                                                <w:div w:id="1677726461">
                                                  <w:marLeft w:val="0"/>
                                                  <w:marRight w:val="0"/>
                                                  <w:marTop w:val="0"/>
                                                  <w:marBottom w:val="0"/>
                                                  <w:divBdr>
                                                    <w:top w:val="none" w:sz="0" w:space="0" w:color="auto"/>
                                                    <w:left w:val="none" w:sz="0" w:space="0" w:color="auto"/>
                                                    <w:bottom w:val="none" w:sz="0" w:space="0" w:color="auto"/>
                                                    <w:right w:val="none" w:sz="0" w:space="0" w:color="auto"/>
                                                  </w:divBdr>
                                                  <w:divsChild>
                                                    <w:div w:id="42028096">
                                                      <w:marLeft w:val="0"/>
                                                      <w:marRight w:val="0"/>
                                                      <w:marTop w:val="0"/>
                                                      <w:marBottom w:val="0"/>
                                                      <w:divBdr>
                                                        <w:top w:val="none" w:sz="0" w:space="0" w:color="auto"/>
                                                        <w:left w:val="none" w:sz="0" w:space="0" w:color="auto"/>
                                                        <w:bottom w:val="none" w:sz="0" w:space="0" w:color="auto"/>
                                                        <w:right w:val="none" w:sz="0" w:space="0" w:color="auto"/>
                                                      </w:divBdr>
                                                      <w:divsChild>
                                                        <w:div w:id="2034959434">
                                                          <w:marLeft w:val="0"/>
                                                          <w:marRight w:val="0"/>
                                                          <w:marTop w:val="0"/>
                                                          <w:marBottom w:val="0"/>
                                                          <w:divBdr>
                                                            <w:top w:val="none" w:sz="0" w:space="0" w:color="auto"/>
                                                            <w:left w:val="none" w:sz="0" w:space="0" w:color="auto"/>
                                                            <w:bottom w:val="none" w:sz="0" w:space="0" w:color="auto"/>
                                                            <w:right w:val="none" w:sz="0" w:space="0" w:color="auto"/>
                                                          </w:divBdr>
                                                        </w:div>
                                                      </w:divsChild>
                                                    </w:div>
                                                    <w:div w:id="1727534838">
                                                      <w:marLeft w:val="0"/>
                                                      <w:marRight w:val="0"/>
                                                      <w:marTop w:val="0"/>
                                                      <w:marBottom w:val="0"/>
                                                      <w:divBdr>
                                                        <w:top w:val="none" w:sz="0" w:space="0" w:color="auto"/>
                                                        <w:left w:val="none" w:sz="0" w:space="0" w:color="auto"/>
                                                        <w:bottom w:val="none" w:sz="0" w:space="0" w:color="auto"/>
                                                        <w:right w:val="none" w:sz="0" w:space="0" w:color="auto"/>
                                                      </w:divBdr>
                                                      <w:divsChild>
                                                        <w:div w:id="10533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304559">
      <w:bodyDiv w:val="1"/>
      <w:marLeft w:val="0"/>
      <w:marRight w:val="0"/>
      <w:marTop w:val="0"/>
      <w:marBottom w:val="0"/>
      <w:divBdr>
        <w:top w:val="none" w:sz="0" w:space="0" w:color="auto"/>
        <w:left w:val="none" w:sz="0" w:space="0" w:color="auto"/>
        <w:bottom w:val="none" w:sz="0" w:space="0" w:color="auto"/>
        <w:right w:val="none" w:sz="0" w:space="0" w:color="auto"/>
      </w:divBdr>
      <w:divsChild>
        <w:div w:id="1680347621">
          <w:marLeft w:val="0"/>
          <w:marRight w:val="0"/>
          <w:marTop w:val="0"/>
          <w:marBottom w:val="0"/>
          <w:divBdr>
            <w:top w:val="none" w:sz="0" w:space="0" w:color="auto"/>
            <w:left w:val="single" w:sz="6" w:space="0" w:color="BBBBBB"/>
            <w:bottom w:val="single" w:sz="6" w:space="0" w:color="BBBBBB"/>
            <w:right w:val="single" w:sz="6" w:space="0" w:color="BBBBBB"/>
          </w:divBdr>
          <w:divsChild>
            <w:div w:id="543373842">
              <w:marLeft w:val="0"/>
              <w:marRight w:val="0"/>
              <w:marTop w:val="0"/>
              <w:marBottom w:val="0"/>
              <w:divBdr>
                <w:top w:val="none" w:sz="0" w:space="0" w:color="auto"/>
                <w:left w:val="none" w:sz="0" w:space="0" w:color="auto"/>
                <w:bottom w:val="none" w:sz="0" w:space="0" w:color="auto"/>
                <w:right w:val="none" w:sz="0" w:space="0" w:color="auto"/>
              </w:divBdr>
              <w:divsChild>
                <w:div w:id="1966111570">
                  <w:marLeft w:val="0"/>
                  <w:marRight w:val="0"/>
                  <w:marTop w:val="0"/>
                  <w:marBottom w:val="0"/>
                  <w:divBdr>
                    <w:top w:val="none" w:sz="0" w:space="0" w:color="auto"/>
                    <w:left w:val="none" w:sz="0" w:space="0" w:color="auto"/>
                    <w:bottom w:val="none" w:sz="0" w:space="0" w:color="auto"/>
                    <w:right w:val="none" w:sz="0" w:space="0" w:color="auto"/>
                  </w:divBdr>
                  <w:divsChild>
                    <w:div w:id="1199315462">
                      <w:marLeft w:val="0"/>
                      <w:marRight w:val="0"/>
                      <w:marTop w:val="0"/>
                      <w:marBottom w:val="0"/>
                      <w:divBdr>
                        <w:top w:val="none" w:sz="0" w:space="0" w:color="auto"/>
                        <w:left w:val="none" w:sz="0" w:space="0" w:color="auto"/>
                        <w:bottom w:val="none" w:sz="0" w:space="0" w:color="auto"/>
                        <w:right w:val="none" w:sz="0" w:space="0" w:color="auto"/>
                      </w:divBdr>
                      <w:divsChild>
                        <w:div w:id="453259322">
                          <w:marLeft w:val="0"/>
                          <w:marRight w:val="0"/>
                          <w:marTop w:val="0"/>
                          <w:marBottom w:val="0"/>
                          <w:divBdr>
                            <w:top w:val="none" w:sz="0" w:space="0" w:color="auto"/>
                            <w:left w:val="none" w:sz="0" w:space="0" w:color="auto"/>
                            <w:bottom w:val="none" w:sz="0" w:space="0" w:color="auto"/>
                            <w:right w:val="none" w:sz="0" w:space="0" w:color="auto"/>
                          </w:divBdr>
                          <w:divsChild>
                            <w:div w:id="442772347">
                              <w:marLeft w:val="0"/>
                              <w:marRight w:val="0"/>
                              <w:marTop w:val="0"/>
                              <w:marBottom w:val="0"/>
                              <w:divBdr>
                                <w:top w:val="none" w:sz="0" w:space="0" w:color="auto"/>
                                <w:left w:val="none" w:sz="0" w:space="0" w:color="auto"/>
                                <w:bottom w:val="none" w:sz="0" w:space="0" w:color="auto"/>
                                <w:right w:val="none" w:sz="0" w:space="0" w:color="auto"/>
                              </w:divBdr>
                              <w:divsChild>
                                <w:div w:id="2139444407">
                                  <w:marLeft w:val="0"/>
                                  <w:marRight w:val="0"/>
                                  <w:marTop w:val="0"/>
                                  <w:marBottom w:val="0"/>
                                  <w:divBdr>
                                    <w:top w:val="none" w:sz="0" w:space="0" w:color="auto"/>
                                    <w:left w:val="none" w:sz="0" w:space="0" w:color="auto"/>
                                    <w:bottom w:val="none" w:sz="0" w:space="0" w:color="auto"/>
                                    <w:right w:val="none" w:sz="0" w:space="0" w:color="auto"/>
                                  </w:divBdr>
                                  <w:divsChild>
                                    <w:div w:id="1570187100">
                                      <w:marLeft w:val="0"/>
                                      <w:marRight w:val="0"/>
                                      <w:marTop w:val="0"/>
                                      <w:marBottom w:val="0"/>
                                      <w:divBdr>
                                        <w:top w:val="none" w:sz="0" w:space="0" w:color="auto"/>
                                        <w:left w:val="none" w:sz="0" w:space="0" w:color="auto"/>
                                        <w:bottom w:val="none" w:sz="0" w:space="0" w:color="auto"/>
                                        <w:right w:val="none" w:sz="0" w:space="0" w:color="auto"/>
                                      </w:divBdr>
                                      <w:divsChild>
                                        <w:div w:id="500584823">
                                          <w:marLeft w:val="1200"/>
                                          <w:marRight w:val="1200"/>
                                          <w:marTop w:val="0"/>
                                          <w:marBottom w:val="0"/>
                                          <w:divBdr>
                                            <w:top w:val="none" w:sz="0" w:space="0" w:color="auto"/>
                                            <w:left w:val="none" w:sz="0" w:space="0" w:color="auto"/>
                                            <w:bottom w:val="none" w:sz="0" w:space="0" w:color="auto"/>
                                            <w:right w:val="none" w:sz="0" w:space="0" w:color="auto"/>
                                          </w:divBdr>
                                          <w:divsChild>
                                            <w:div w:id="1717267951">
                                              <w:marLeft w:val="0"/>
                                              <w:marRight w:val="0"/>
                                              <w:marTop w:val="0"/>
                                              <w:marBottom w:val="0"/>
                                              <w:divBdr>
                                                <w:top w:val="none" w:sz="0" w:space="0" w:color="auto"/>
                                                <w:left w:val="none" w:sz="0" w:space="0" w:color="auto"/>
                                                <w:bottom w:val="none" w:sz="0" w:space="0" w:color="auto"/>
                                                <w:right w:val="none" w:sz="0" w:space="0" w:color="auto"/>
                                              </w:divBdr>
                                              <w:divsChild>
                                                <w:div w:id="375080558">
                                                  <w:marLeft w:val="0"/>
                                                  <w:marRight w:val="0"/>
                                                  <w:marTop w:val="0"/>
                                                  <w:marBottom w:val="240"/>
                                                  <w:divBdr>
                                                    <w:top w:val="none" w:sz="0" w:space="0" w:color="auto"/>
                                                    <w:left w:val="none" w:sz="0" w:space="0" w:color="auto"/>
                                                    <w:bottom w:val="single" w:sz="6" w:space="12" w:color="D6D6D6"/>
                                                    <w:right w:val="none" w:sz="0" w:space="0" w:color="auto"/>
                                                  </w:divBdr>
                                                  <w:divsChild>
                                                    <w:div w:id="256326603">
                                                      <w:marLeft w:val="0"/>
                                                      <w:marRight w:val="0"/>
                                                      <w:marTop w:val="0"/>
                                                      <w:marBottom w:val="0"/>
                                                      <w:divBdr>
                                                        <w:top w:val="none" w:sz="0" w:space="0" w:color="auto"/>
                                                        <w:left w:val="none" w:sz="0" w:space="0" w:color="auto"/>
                                                        <w:bottom w:val="none" w:sz="0" w:space="0" w:color="auto"/>
                                                        <w:right w:val="none" w:sz="0" w:space="0" w:color="auto"/>
                                                      </w:divBdr>
                                                    </w:div>
                                                    <w:div w:id="1871187743">
                                                      <w:marLeft w:val="0"/>
                                                      <w:marRight w:val="0"/>
                                                      <w:marTop w:val="0"/>
                                                      <w:marBottom w:val="0"/>
                                                      <w:divBdr>
                                                        <w:top w:val="none" w:sz="0" w:space="0" w:color="auto"/>
                                                        <w:left w:val="none" w:sz="0" w:space="0" w:color="auto"/>
                                                        <w:bottom w:val="none" w:sz="0" w:space="0" w:color="auto"/>
                                                        <w:right w:val="none" w:sz="0" w:space="0" w:color="auto"/>
                                                      </w:divBdr>
                                                    </w:div>
                                                  </w:divsChild>
                                                </w:div>
                                                <w:div w:id="2039621548">
                                                  <w:marLeft w:val="0"/>
                                                  <w:marRight w:val="0"/>
                                                  <w:marTop w:val="0"/>
                                                  <w:marBottom w:val="0"/>
                                                  <w:divBdr>
                                                    <w:top w:val="none" w:sz="0" w:space="0" w:color="auto"/>
                                                    <w:left w:val="none" w:sz="0" w:space="0" w:color="auto"/>
                                                    <w:bottom w:val="none" w:sz="0" w:space="0" w:color="auto"/>
                                                    <w:right w:val="none" w:sz="0" w:space="0" w:color="auto"/>
                                                  </w:divBdr>
                                                </w:div>
                                                <w:div w:id="1231234099">
                                                  <w:marLeft w:val="0"/>
                                                  <w:marRight w:val="0"/>
                                                  <w:marTop w:val="0"/>
                                                  <w:marBottom w:val="0"/>
                                                  <w:divBdr>
                                                    <w:top w:val="none" w:sz="0" w:space="0" w:color="auto"/>
                                                    <w:left w:val="none" w:sz="0" w:space="0" w:color="auto"/>
                                                    <w:bottom w:val="none" w:sz="0" w:space="0" w:color="auto"/>
                                                    <w:right w:val="none" w:sz="0" w:space="0" w:color="auto"/>
                                                  </w:divBdr>
                                                  <w:divsChild>
                                                    <w:div w:id="273052051">
                                                      <w:marLeft w:val="0"/>
                                                      <w:marRight w:val="0"/>
                                                      <w:marTop w:val="0"/>
                                                      <w:marBottom w:val="0"/>
                                                      <w:divBdr>
                                                        <w:top w:val="none" w:sz="0" w:space="0" w:color="auto"/>
                                                        <w:left w:val="none" w:sz="0" w:space="0" w:color="auto"/>
                                                        <w:bottom w:val="none" w:sz="0" w:space="0" w:color="auto"/>
                                                        <w:right w:val="none" w:sz="0" w:space="0" w:color="auto"/>
                                                      </w:divBdr>
                                                    </w:div>
                                                  </w:divsChild>
                                                </w:div>
                                                <w:div w:id="1349058809">
                                                  <w:marLeft w:val="0"/>
                                                  <w:marRight w:val="0"/>
                                                  <w:marTop w:val="240"/>
                                                  <w:marBottom w:val="240"/>
                                                  <w:divBdr>
                                                    <w:top w:val="none" w:sz="0" w:space="0" w:color="auto"/>
                                                    <w:left w:val="none" w:sz="0" w:space="0" w:color="auto"/>
                                                    <w:bottom w:val="none" w:sz="0" w:space="0" w:color="auto"/>
                                                    <w:right w:val="none" w:sz="0" w:space="0" w:color="auto"/>
                                                  </w:divBdr>
                                                  <w:divsChild>
                                                    <w:div w:id="1983998692">
                                                      <w:marLeft w:val="0"/>
                                                      <w:marRight w:val="0"/>
                                                      <w:marTop w:val="0"/>
                                                      <w:marBottom w:val="0"/>
                                                      <w:divBdr>
                                                        <w:top w:val="none" w:sz="0" w:space="0" w:color="auto"/>
                                                        <w:left w:val="none" w:sz="0" w:space="0" w:color="auto"/>
                                                        <w:bottom w:val="none" w:sz="0" w:space="0" w:color="auto"/>
                                                        <w:right w:val="none" w:sz="0" w:space="0" w:color="auto"/>
                                                      </w:divBdr>
                                                      <w:divsChild>
                                                        <w:div w:id="117846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78996">
                                                  <w:marLeft w:val="0"/>
                                                  <w:marRight w:val="0"/>
                                                  <w:marTop w:val="0"/>
                                                  <w:marBottom w:val="240"/>
                                                  <w:divBdr>
                                                    <w:top w:val="none" w:sz="0" w:space="0" w:color="auto"/>
                                                    <w:left w:val="none" w:sz="0" w:space="0" w:color="auto"/>
                                                    <w:bottom w:val="none" w:sz="0" w:space="0" w:color="auto"/>
                                                    <w:right w:val="none" w:sz="0" w:space="0" w:color="auto"/>
                                                  </w:divBdr>
                                                  <w:divsChild>
                                                    <w:div w:id="1404446824">
                                                      <w:marLeft w:val="0"/>
                                                      <w:marRight w:val="0"/>
                                                      <w:marTop w:val="0"/>
                                                      <w:marBottom w:val="0"/>
                                                      <w:divBdr>
                                                        <w:top w:val="none" w:sz="0" w:space="0" w:color="auto"/>
                                                        <w:left w:val="none" w:sz="0" w:space="0" w:color="auto"/>
                                                        <w:bottom w:val="none" w:sz="0" w:space="0" w:color="auto"/>
                                                        <w:right w:val="none" w:sz="0" w:space="0" w:color="auto"/>
                                                      </w:divBdr>
                                                    </w:div>
                                                    <w:div w:id="664474932">
                                                      <w:marLeft w:val="0"/>
                                                      <w:marRight w:val="0"/>
                                                      <w:marTop w:val="0"/>
                                                      <w:marBottom w:val="0"/>
                                                      <w:divBdr>
                                                        <w:top w:val="none" w:sz="0" w:space="0" w:color="auto"/>
                                                        <w:left w:val="none" w:sz="0" w:space="0" w:color="auto"/>
                                                        <w:bottom w:val="none" w:sz="0" w:space="0" w:color="auto"/>
                                                        <w:right w:val="none" w:sz="0" w:space="0" w:color="auto"/>
                                                      </w:divBdr>
                                                    </w:div>
                                                  </w:divsChild>
                                                </w:div>
                                                <w:div w:id="749084457">
                                                  <w:marLeft w:val="0"/>
                                                  <w:marRight w:val="0"/>
                                                  <w:marTop w:val="0"/>
                                                  <w:marBottom w:val="0"/>
                                                  <w:divBdr>
                                                    <w:top w:val="none" w:sz="0" w:space="0" w:color="auto"/>
                                                    <w:left w:val="none" w:sz="0" w:space="0" w:color="auto"/>
                                                    <w:bottom w:val="none" w:sz="0" w:space="0" w:color="auto"/>
                                                    <w:right w:val="none" w:sz="0" w:space="0" w:color="auto"/>
                                                  </w:divBdr>
                                                  <w:divsChild>
                                                    <w:div w:id="1690060669">
                                                      <w:marLeft w:val="0"/>
                                                      <w:marRight w:val="0"/>
                                                      <w:marTop w:val="0"/>
                                                      <w:marBottom w:val="0"/>
                                                      <w:divBdr>
                                                        <w:top w:val="none" w:sz="0" w:space="0" w:color="auto"/>
                                                        <w:left w:val="none" w:sz="0" w:space="0" w:color="auto"/>
                                                        <w:bottom w:val="none" w:sz="0" w:space="0" w:color="auto"/>
                                                        <w:right w:val="none" w:sz="0" w:space="0" w:color="auto"/>
                                                      </w:divBdr>
                                                      <w:divsChild>
                                                        <w:div w:id="1924870060">
                                                          <w:marLeft w:val="0"/>
                                                          <w:marRight w:val="0"/>
                                                          <w:marTop w:val="0"/>
                                                          <w:marBottom w:val="0"/>
                                                          <w:divBdr>
                                                            <w:top w:val="none" w:sz="0" w:space="0" w:color="auto"/>
                                                            <w:left w:val="none" w:sz="0" w:space="0" w:color="auto"/>
                                                            <w:bottom w:val="none" w:sz="0" w:space="0" w:color="auto"/>
                                                            <w:right w:val="none" w:sz="0" w:space="0" w:color="auto"/>
                                                          </w:divBdr>
                                                        </w:div>
                                                      </w:divsChild>
                                                    </w:div>
                                                    <w:div w:id="1584215653">
                                                      <w:marLeft w:val="0"/>
                                                      <w:marRight w:val="0"/>
                                                      <w:marTop w:val="0"/>
                                                      <w:marBottom w:val="0"/>
                                                      <w:divBdr>
                                                        <w:top w:val="none" w:sz="0" w:space="0" w:color="auto"/>
                                                        <w:left w:val="none" w:sz="0" w:space="0" w:color="auto"/>
                                                        <w:bottom w:val="none" w:sz="0" w:space="0" w:color="auto"/>
                                                        <w:right w:val="none" w:sz="0" w:space="0" w:color="auto"/>
                                                      </w:divBdr>
                                                      <w:divsChild>
                                                        <w:div w:id="418522447">
                                                          <w:marLeft w:val="0"/>
                                                          <w:marRight w:val="0"/>
                                                          <w:marTop w:val="0"/>
                                                          <w:marBottom w:val="0"/>
                                                          <w:divBdr>
                                                            <w:top w:val="none" w:sz="0" w:space="0" w:color="auto"/>
                                                            <w:left w:val="none" w:sz="0" w:space="0" w:color="auto"/>
                                                            <w:bottom w:val="none" w:sz="0" w:space="0" w:color="auto"/>
                                                            <w:right w:val="none" w:sz="0" w:space="0" w:color="auto"/>
                                                          </w:divBdr>
                                                        </w:div>
                                                      </w:divsChild>
                                                    </w:div>
                                                    <w:div w:id="2091852457">
                                                      <w:marLeft w:val="0"/>
                                                      <w:marRight w:val="0"/>
                                                      <w:marTop w:val="0"/>
                                                      <w:marBottom w:val="0"/>
                                                      <w:divBdr>
                                                        <w:top w:val="none" w:sz="0" w:space="0" w:color="auto"/>
                                                        <w:left w:val="none" w:sz="0" w:space="0" w:color="auto"/>
                                                        <w:bottom w:val="none" w:sz="0" w:space="0" w:color="auto"/>
                                                        <w:right w:val="none" w:sz="0" w:space="0" w:color="auto"/>
                                                      </w:divBdr>
                                                      <w:divsChild>
                                                        <w:div w:id="144993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38185394">
      <w:bodyDiv w:val="1"/>
      <w:marLeft w:val="0"/>
      <w:marRight w:val="0"/>
      <w:marTop w:val="0"/>
      <w:marBottom w:val="0"/>
      <w:divBdr>
        <w:top w:val="none" w:sz="0" w:space="0" w:color="auto"/>
        <w:left w:val="none" w:sz="0" w:space="0" w:color="auto"/>
        <w:bottom w:val="none" w:sz="0" w:space="0" w:color="auto"/>
        <w:right w:val="none" w:sz="0" w:space="0" w:color="auto"/>
      </w:divBdr>
      <w:divsChild>
        <w:div w:id="1448113975">
          <w:marLeft w:val="0"/>
          <w:marRight w:val="0"/>
          <w:marTop w:val="0"/>
          <w:marBottom w:val="0"/>
          <w:divBdr>
            <w:top w:val="none" w:sz="0" w:space="0" w:color="auto"/>
            <w:left w:val="single" w:sz="6" w:space="0" w:color="BBBBBB"/>
            <w:bottom w:val="single" w:sz="6" w:space="0" w:color="BBBBBB"/>
            <w:right w:val="single" w:sz="6" w:space="0" w:color="BBBBBB"/>
          </w:divBdr>
          <w:divsChild>
            <w:div w:id="2142267491">
              <w:marLeft w:val="0"/>
              <w:marRight w:val="0"/>
              <w:marTop w:val="0"/>
              <w:marBottom w:val="0"/>
              <w:divBdr>
                <w:top w:val="none" w:sz="0" w:space="0" w:color="auto"/>
                <w:left w:val="none" w:sz="0" w:space="0" w:color="auto"/>
                <w:bottom w:val="none" w:sz="0" w:space="0" w:color="auto"/>
                <w:right w:val="none" w:sz="0" w:space="0" w:color="auto"/>
              </w:divBdr>
              <w:divsChild>
                <w:div w:id="2056544393">
                  <w:marLeft w:val="0"/>
                  <w:marRight w:val="0"/>
                  <w:marTop w:val="0"/>
                  <w:marBottom w:val="0"/>
                  <w:divBdr>
                    <w:top w:val="none" w:sz="0" w:space="0" w:color="auto"/>
                    <w:left w:val="none" w:sz="0" w:space="0" w:color="auto"/>
                    <w:bottom w:val="none" w:sz="0" w:space="0" w:color="auto"/>
                    <w:right w:val="none" w:sz="0" w:space="0" w:color="auto"/>
                  </w:divBdr>
                  <w:divsChild>
                    <w:div w:id="1004432765">
                      <w:marLeft w:val="0"/>
                      <w:marRight w:val="0"/>
                      <w:marTop w:val="0"/>
                      <w:marBottom w:val="0"/>
                      <w:divBdr>
                        <w:top w:val="none" w:sz="0" w:space="0" w:color="auto"/>
                        <w:left w:val="none" w:sz="0" w:space="0" w:color="auto"/>
                        <w:bottom w:val="none" w:sz="0" w:space="0" w:color="auto"/>
                        <w:right w:val="none" w:sz="0" w:space="0" w:color="auto"/>
                      </w:divBdr>
                      <w:divsChild>
                        <w:div w:id="1414742896">
                          <w:marLeft w:val="0"/>
                          <w:marRight w:val="0"/>
                          <w:marTop w:val="0"/>
                          <w:marBottom w:val="0"/>
                          <w:divBdr>
                            <w:top w:val="none" w:sz="0" w:space="0" w:color="auto"/>
                            <w:left w:val="none" w:sz="0" w:space="0" w:color="auto"/>
                            <w:bottom w:val="none" w:sz="0" w:space="0" w:color="auto"/>
                            <w:right w:val="none" w:sz="0" w:space="0" w:color="auto"/>
                          </w:divBdr>
                          <w:divsChild>
                            <w:div w:id="95298311">
                              <w:marLeft w:val="0"/>
                              <w:marRight w:val="0"/>
                              <w:marTop w:val="0"/>
                              <w:marBottom w:val="0"/>
                              <w:divBdr>
                                <w:top w:val="none" w:sz="0" w:space="0" w:color="auto"/>
                                <w:left w:val="none" w:sz="0" w:space="0" w:color="auto"/>
                                <w:bottom w:val="none" w:sz="0" w:space="0" w:color="auto"/>
                                <w:right w:val="none" w:sz="0" w:space="0" w:color="auto"/>
                              </w:divBdr>
                              <w:divsChild>
                                <w:div w:id="1074550170">
                                  <w:marLeft w:val="0"/>
                                  <w:marRight w:val="0"/>
                                  <w:marTop w:val="0"/>
                                  <w:marBottom w:val="0"/>
                                  <w:divBdr>
                                    <w:top w:val="none" w:sz="0" w:space="0" w:color="auto"/>
                                    <w:left w:val="none" w:sz="0" w:space="0" w:color="auto"/>
                                    <w:bottom w:val="none" w:sz="0" w:space="0" w:color="auto"/>
                                    <w:right w:val="none" w:sz="0" w:space="0" w:color="auto"/>
                                  </w:divBdr>
                                  <w:divsChild>
                                    <w:div w:id="200633306">
                                      <w:marLeft w:val="0"/>
                                      <w:marRight w:val="0"/>
                                      <w:marTop w:val="0"/>
                                      <w:marBottom w:val="0"/>
                                      <w:divBdr>
                                        <w:top w:val="none" w:sz="0" w:space="0" w:color="auto"/>
                                        <w:left w:val="none" w:sz="0" w:space="0" w:color="auto"/>
                                        <w:bottom w:val="none" w:sz="0" w:space="0" w:color="auto"/>
                                        <w:right w:val="none" w:sz="0" w:space="0" w:color="auto"/>
                                      </w:divBdr>
                                      <w:divsChild>
                                        <w:div w:id="1039672630">
                                          <w:marLeft w:val="1200"/>
                                          <w:marRight w:val="1200"/>
                                          <w:marTop w:val="0"/>
                                          <w:marBottom w:val="0"/>
                                          <w:divBdr>
                                            <w:top w:val="none" w:sz="0" w:space="0" w:color="auto"/>
                                            <w:left w:val="none" w:sz="0" w:space="0" w:color="auto"/>
                                            <w:bottom w:val="none" w:sz="0" w:space="0" w:color="auto"/>
                                            <w:right w:val="none" w:sz="0" w:space="0" w:color="auto"/>
                                          </w:divBdr>
                                          <w:divsChild>
                                            <w:div w:id="2012558498">
                                              <w:marLeft w:val="0"/>
                                              <w:marRight w:val="0"/>
                                              <w:marTop w:val="0"/>
                                              <w:marBottom w:val="0"/>
                                              <w:divBdr>
                                                <w:top w:val="none" w:sz="0" w:space="0" w:color="auto"/>
                                                <w:left w:val="none" w:sz="0" w:space="0" w:color="auto"/>
                                                <w:bottom w:val="none" w:sz="0" w:space="0" w:color="auto"/>
                                                <w:right w:val="none" w:sz="0" w:space="0" w:color="auto"/>
                                              </w:divBdr>
                                              <w:divsChild>
                                                <w:div w:id="1422263396">
                                                  <w:marLeft w:val="0"/>
                                                  <w:marRight w:val="0"/>
                                                  <w:marTop w:val="0"/>
                                                  <w:marBottom w:val="0"/>
                                                  <w:divBdr>
                                                    <w:top w:val="none" w:sz="0" w:space="0" w:color="auto"/>
                                                    <w:left w:val="none" w:sz="0" w:space="0" w:color="auto"/>
                                                    <w:bottom w:val="none" w:sz="0" w:space="0" w:color="auto"/>
                                                    <w:right w:val="none" w:sz="0" w:space="0" w:color="auto"/>
                                                  </w:divBdr>
                                                  <w:divsChild>
                                                    <w:div w:id="1297106324">
                                                      <w:marLeft w:val="0"/>
                                                      <w:marRight w:val="0"/>
                                                      <w:marTop w:val="0"/>
                                                      <w:marBottom w:val="0"/>
                                                      <w:divBdr>
                                                        <w:top w:val="none" w:sz="0" w:space="0" w:color="auto"/>
                                                        <w:left w:val="none" w:sz="0" w:space="0" w:color="auto"/>
                                                        <w:bottom w:val="none" w:sz="0" w:space="0" w:color="auto"/>
                                                        <w:right w:val="none" w:sz="0" w:space="0" w:color="auto"/>
                                                      </w:divBdr>
                                                    </w:div>
                                                  </w:divsChild>
                                                </w:div>
                                                <w:div w:id="2096515278">
                                                  <w:marLeft w:val="0"/>
                                                  <w:marRight w:val="0"/>
                                                  <w:marTop w:val="240"/>
                                                  <w:marBottom w:val="240"/>
                                                  <w:divBdr>
                                                    <w:top w:val="none" w:sz="0" w:space="0" w:color="auto"/>
                                                    <w:left w:val="none" w:sz="0" w:space="0" w:color="auto"/>
                                                    <w:bottom w:val="none" w:sz="0" w:space="0" w:color="auto"/>
                                                    <w:right w:val="none" w:sz="0" w:space="0" w:color="auto"/>
                                                  </w:divBdr>
                                                  <w:divsChild>
                                                    <w:div w:id="1065758987">
                                                      <w:marLeft w:val="0"/>
                                                      <w:marRight w:val="0"/>
                                                      <w:marTop w:val="0"/>
                                                      <w:marBottom w:val="0"/>
                                                      <w:divBdr>
                                                        <w:top w:val="none" w:sz="0" w:space="0" w:color="auto"/>
                                                        <w:left w:val="none" w:sz="0" w:space="0" w:color="auto"/>
                                                        <w:bottom w:val="none" w:sz="0" w:space="0" w:color="auto"/>
                                                        <w:right w:val="none" w:sz="0" w:space="0" w:color="auto"/>
                                                      </w:divBdr>
                                                      <w:divsChild>
                                                        <w:div w:id="19618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939255">
                                                  <w:marLeft w:val="0"/>
                                                  <w:marRight w:val="0"/>
                                                  <w:marTop w:val="0"/>
                                                  <w:marBottom w:val="240"/>
                                                  <w:divBdr>
                                                    <w:top w:val="none" w:sz="0" w:space="0" w:color="auto"/>
                                                    <w:left w:val="none" w:sz="0" w:space="0" w:color="auto"/>
                                                    <w:bottom w:val="none" w:sz="0" w:space="0" w:color="auto"/>
                                                    <w:right w:val="none" w:sz="0" w:space="0" w:color="auto"/>
                                                  </w:divBdr>
                                                  <w:divsChild>
                                                    <w:div w:id="754863419">
                                                      <w:marLeft w:val="0"/>
                                                      <w:marRight w:val="0"/>
                                                      <w:marTop w:val="0"/>
                                                      <w:marBottom w:val="0"/>
                                                      <w:divBdr>
                                                        <w:top w:val="none" w:sz="0" w:space="0" w:color="auto"/>
                                                        <w:left w:val="none" w:sz="0" w:space="0" w:color="auto"/>
                                                        <w:bottom w:val="none" w:sz="0" w:space="0" w:color="auto"/>
                                                        <w:right w:val="none" w:sz="0" w:space="0" w:color="auto"/>
                                                      </w:divBdr>
                                                    </w:div>
                                                    <w:div w:id="1740668795">
                                                      <w:marLeft w:val="0"/>
                                                      <w:marRight w:val="0"/>
                                                      <w:marTop w:val="0"/>
                                                      <w:marBottom w:val="0"/>
                                                      <w:divBdr>
                                                        <w:top w:val="none" w:sz="0" w:space="0" w:color="auto"/>
                                                        <w:left w:val="none" w:sz="0" w:space="0" w:color="auto"/>
                                                        <w:bottom w:val="none" w:sz="0" w:space="0" w:color="auto"/>
                                                        <w:right w:val="none" w:sz="0" w:space="0" w:color="auto"/>
                                                      </w:divBdr>
                                                    </w:div>
                                                  </w:divsChild>
                                                </w:div>
                                                <w:div w:id="1735932712">
                                                  <w:marLeft w:val="0"/>
                                                  <w:marRight w:val="0"/>
                                                  <w:marTop w:val="0"/>
                                                  <w:marBottom w:val="0"/>
                                                  <w:divBdr>
                                                    <w:top w:val="none" w:sz="0" w:space="0" w:color="auto"/>
                                                    <w:left w:val="none" w:sz="0" w:space="0" w:color="auto"/>
                                                    <w:bottom w:val="none" w:sz="0" w:space="0" w:color="auto"/>
                                                    <w:right w:val="none" w:sz="0" w:space="0" w:color="auto"/>
                                                  </w:divBdr>
                                                  <w:divsChild>
                                                    <w:div w:id="1014260244">
                                                      <w:marLeft w:val="0"/>
                                                      <w:marRight w:val="0"/>
                                                      <w:marTop w:val="0"/>
                                                      <w:marBottom w:val="0"/>
                                                      <w:divBdr>
                                                        <w:top w:val="none" w:sz="0" w:space="0" w:color="auto"/>
                                                        <w:left w:val="none" w:sz="0" w:space="0" w:color="auto"/>
                                                        <w:bottom w:val="none" w:sz="0" w:space="0" w:color="auto"/>
                                                        <w:right w:val="none" w:sz="0" w:space="0" w:color="auto"/>
                                                      </w:divBdr>
                                                      <w:divsChild>
                                                        <w:div w:id="974412314">
                                                          <w:marLeft w:val="0"/>
                                                          <w:marRight w:val="0"/>
                                                          <w:marTop w:val="0"/>
                                                          <w:marBottom w:val="0"/>
                                                          <w:divBdr>
                                                            <w:top w:val="none" w:sz="0" w:space="0" w:color="auto"/>
                                                            <w:left w:val="none" w:sz="0" w:space="0" w:color="auto"/>
                                                            <w:bottom w:val="none" w:sz="0" w:space="0" w:color="auto"/>
                                                            <w:right w:val="none" w:sz="0" w:space="0" w:color="auto"/>
                                                          </w:divBdr>
                                                          <w:divsChild>
                                                            <w:div w:id="192387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999996">
                                                      <w:marLeft w:val="0"/>
                                                      <w:marRight w:val="0"/>
                                                      <w:marTop w:val="0"/>
                                                      <w:marBottom w:val="0"/>
                                                      <w:divBdr>
                                                        <w:top w:val="none" w:sz="0" w:space="0" w:color="auto"/>
                                                        <w:left w:val="none" w:sz="0" w:space="0" w:color="auto"/>
                                                        <w:bottom w:val="none" w:sz="0" w:space="0" w:color="auto"/>
                                                        <w:right w:val="none" w:sz="0" w:space="0" w:color="auto"/>
                                                      </w:divBdr>
                                                      <w:divsChild>
                                                        <w:div w:id="1035349447">
                                                          <w:marLeft w:val="0"/>
                                                          <w:marRight w:val="0"/>
                                                          <w:marTop w:val="0"/>
                                                          <w:marBottom w:val="0"/>
                                                          <w:divBdr>
                                                            <w:top w:val="none" w:sz="0" w:space="0" w:color="auto"/>
                                                            <w:left w:val="none" w:sz="0" w:space="0" w:color="auto"/>
                                                            <w:bottom w:val="none" w:sz="0" w:space="0" w:color="auto"/>
                                                            <w:right w:val="none" w:sz="0" w:space="0" w:color="auto"/>
                                                          </w:divBdr>
                                                          <w:divsChild>
                                                            <w:div w:id="83337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24511">
                                                      <w:marLeft w:val="0"/>
                                                      <w:marRight w:val="0"/>
                                                      <w:marTop w:val="0"/>
                                                      <w:marBottom w:val="0"/>
                                                      <w:divBdr>
                                                        <w:top w:val="none" w:sz="0" w:space="0" w:color="auto"/>
                                                        <w:left w:val="none" w:sz="0" w:space="0" w:color="auto"/>
                                                        <w:bottom w:val="none" w:sz="0" w:space="0" w:color="auto"/>
                                                        <w:right w:val="none" w:sz="0" w:space="0" w:color="auto"/>
                                                      </w:divBdr>
                                                      <w:divsChild>
                                                        <w:div w:id="1477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28920858">
      <w:bodyDiv w:val="1"/>
      <w:marLeft w:val="0"/>
      <w:marRight w:val="0"/>
      <w:marTop w:val="0"/>
      <w:marBottom w:val="0"/>
      <w:divBdr>
        <w:top w:val="none" w:sz="0" w:space="0" w:color="auto"/>
        <w:left w:val="none" w:sz="0" w:space="0" w:color="auto"/>
        <w:bottom w:val="none" w:sz="0" w:space="0" w:color="auto"/>
        <w:right w:val="none" w:sz="0" w:space="0" w:color="auto"/>
      </w:divBdr>
      <w:divsChild>
        <w:div w:id="157693453">
          <w:marLeft w:val="0"/>
          <w:marRight w:val="0"/>
          <w:marTop w:val="0"/>
          <w:marBottom w:val="0"/>
          <w:divBdr>
            <w:top w:val="none" w:sz="0" w:space="0" w:color="auto"/>
            <w:left w:val="single" w:sz="6" w:space="0" w:color="BBBBBB"/>
            <w:bottom w:val="single" w:sz="6" w:space="0" w:color="BBBBBB"/>
            <w:right w:val="single" w:sz="6" w:space="0" w:color="BBBBBB"/>
          </w:divBdr>
          <w:divsChild>
            <w:div w:id="555119094">
              <w:marLeft w:val="0"/>
              <w:marRight w:val="0"/>
              <w:marTop w:val="0"/>
              <w:marBottom w:val="0"/>
              <w:divBdr>
                <w:top w:val="none" w:sz="0" w:space="0" w:color="auto"/>
                <w:left w:val="none" w:sz="0" w:space="0" w:color="auto"/>
                <w:bottom w:val="none" w:sz="0" w:space="0" w:color="auto"/>
                <w:right w:val="none" w:sz="0" w:space="0" w:color="auto"/>
              </w:divBdr>
              <w:divsChild>
                <w:div w:id="1203439687">
                  <w:marLeft w:val="0"/>
                  <w:marRight w:val="0"/>
                  <w:marTop w:val="0"/>
                  <w:marBottom w:val="0"/>
                  <w:divBdr>
                    <w:top w:val="none" w:sz="0" w:space="0" w:color="auto"/>
                    <w:left w:val="none" w:sz="0" w:space="0" w:color="auto"/>
                    <w:bottom w:val="none" w:sz="0" w:space="0" w:color="auto"/>
                    <w:right w:val="none" w:sz="0" w:space="0" w:color="auto"/>
                  </w:divBdr>
                  <w:divsChild>
                    <w:div w:id="1397508877">
                      <w:marLeft w:val="0"/>
                      <w:marRight w:val="0"/>
                      <w:marTop w:val="0"/>
                      <w:marBottom w:val="0"/>
                      <w:divBdr>
                        <w:top w:val="none" w:sz="0" w:space="0" w:color="auto"/>
                        <w:left w:val="none" w:sz="0" w:space="0" w:color="auto"/>
                        <w:bottom w:val="none" w:sz="0" w:space="0" w:color="auto"/>
                        <w:right w:val="none" w:sz="0" w:space="0" w:color="auto"/>
                      </w:divBdr>
                      <w:divsChild>
                        <w:div w:id="1580017986">
                          <w:marLeft w:val="0"/>
                          <w:marRight w:val="0"/>
                          <w:marTop w:val="0"/>
                          <w:marBottom w:val="0"/>
                          <w:divBdr>
                            <w:top w:val="none" w:sz="0" w:space="0" w:color="auto"/>
                            <w:left w:val="none" w:sz="0" w:space="0" w:color="auto"/>
                            <w:bottom w:val="none" w:sz="0" w:space="0" w:color="auto"/>
                            <w:right w:val="none" w:sz="0" w:space="0" w:color="auto"/>
                          </w:divBdr>
                          <w:divsChild>
                            <w:div w:id="66609581">
                              <w:marLeft w:val="0"/>
                              <w:marRight w:val="0"/>
                              <w:marTop w:val="0"/>
                              <w:marBottom w:val="0"/>
                              <w:divBdr>
                                <w:top w:val="none" w:sz="0" w:space="0" w:color="auto"/>
                                <w:left w:val="none" w:sz="0" w:space="0" w:color="auto"/>
                                <w:bottom w:val="none" w:sz="0" w:space="0" w:color="auto"/>
                                <w:right w:val="none" w:sz="0" w:space="0" w:color="auto"/>
                              </w:divBdr>
                              <w:divsChild>
                                <w:div w:id="1890650870">
                                  <w:marLeft w:val="0"/>
                                  <w:marRight w:val="0"/>
                                  <w:marTop w:val="0"/>
                                  <w:marBottom w:val="0"/>
                                  <w:divBdr>
                                    <w:top w:val="none" w:sz="0" w:space="0" w:color="auto"/>
                                    <w:left w:val="none" w:sz="0" w:space="0" w:color="auto"/>
                                    <w:bottom w:val="none" w:sz="0" w:space="0" w:color="auto"/>
                                    <w:right w:val="none" w:sz="0" w:space="0" w:color="auto"/>
                                  </w:divBdr>
                                  <w:divsChild>
                                    <w:div w:id="1263562366">
                                      <w:marLeft w:val="0"/>
                                      <w:marRight w:val="0"/>
                                      <w:marTop w:val="0"/>
                                      <w:marBottom w:val="0"/>
                                      <w:divBdr>
                                        <w:top w:val="none" w:sz="0" w:space="0" w:color="auto"/>
                                        <w:left w:val="none" w:sz="0" w:space="0" w:color="auto"/>
                                        <w:bottom w:val="none" w:sz="0" w:space="0" w:color="auto"/>
                                        <w:right w:val="none" w:sz="0" w:space="0" w:color="auto"/>
                                      </w:divBdr>
                                      <w:divsChild>
                                        <w:div w:id="1534658672">
                                          <w:marLeft w:val="1200"/>
                                          <w:marRight w:val="1200"/>
                                          <w:marTop w:val="0"/>
                                          <w:marBottom w:val="0"/>
                                          <w:divBdr>
                                            <w:top w:val="none" w:sz="0" w:space="0" w:color="auto"/>
                                            <w:left w:val="none" w:sz="0" w:space="0" w:color="auto"/>
                                            <w:bottom w:val="none" w:sz="0" w:space="0" w:color="auto"/>
                                            <w:right w:val="none" w:sz="0" w:space="0" w:color="auto"/>
                                          </w:divBdr>
                                          <w:divsChild>
                                            <w:div w:id="1809668431">
                                              <w:marLeft w:val="0"/>
                                              <w:marRight w:val="0"/>
                                              <w:marTop w:val="0"/>
                                              <w:marBottom w:val="0"/>
                                              <w:divBdr>
                                                <w:top w:val="none" w:sz="0" w:space="0" w:color="auto"/>
                                                <w:left w:val="none" w:sz="0" w:space="0" w:color="auto"/>
                                                <w:bottom w:val="none" w:sz="0" w:space="0" w:color="auto"/>
                                                <w:right w:val="none" w:sz="0" w:space="0" w:color="auto"/>
                                              </w:divBdr>
                                              <w:divsChild>
                                                <w:div w:id="526523800">
                                                  <w:marLeft w:val="0"/>
                                                  <w:marRight w:val="0"/>
                                                  <w:marTop w:val="0"/>
                                                  <w:marBottom w:val="0"/>
                                                  <w:divBdr>
                                                    <w:top w:val="none" w:sz="0" w:space="0" w:color="auto"/>
                                                    <w:left w:val="none" w:sz="0" w:space="0" w:color="auto"/>
                                                    <w:bottom w:val="none" w:sz="0" w:space="0" w:color="auto"/>
                                                    <w:right w:val="none" w:sz="0" w:space="0" w:color="auto"/>
                                                  </w:divBdr>
                                                  <w:divsChild>
                                                    <w:div w:id="1276597505">
                                                      <w:marLeft w:val="0"/>
                                                      <w:marRight w:val="0"/>
                                                      <w:marTop w:val="0"/>
                                                      <w:marBottom w:val="0"/>
                                                      <w:divBdr>
                                                        <w:top w:val="none" w:sz="0" w:space="0" w:color="auto"/>
                                                        <w:left w:val="none" w:sz="0" w:space="0" w:color="auto"/>
                                                        <w:bottom w:val="none" w:sz="0" w:space="0" w:color="auto"/>
                                                        <w:right w:val="none" w:sz="0" w:space="0" w:color="auto"/>
                                                      </w:divBdr>
                                                    </w:div>
                                                  </w:divsChild>
                                                </w:div>
                                                <w:div w:id="1067848224">
                                                  <w:marLeft w:val="0"/>
                                                  <w:marRight w:val="0"/>
                                                  <w:marTop w:val="240"/>
                                                  <w:marBottom w:val="240"/>
                                                  <w:divBdr>
                                                    <w:top w:val="none" w:sz="0" w:space="0" w:color="auto"/>
                                                    <w:left w:val="none" w:sz="0" w:space="0" w:color="auto"/>
                                                    <w:bottom w:val="none" w:sz="0" w:space="0" w:color="auto"/>
                                                    <w:right w:val="none" w:sz="0" w:space="0" w:color="auto"/>
                                                  </w:divBdr>
                                                  <w:divsChild>
                                                    <w:div w:id="1409036466">
                                                      <w:marLeft w:val="0"/>
                                                      <w:marRight w:val="0"/>
                                                      <w:marTop w:val="0"/>
                                                      <w:marBottom w:val="0"/>
                                                      <w:divBdr>
                                                        <w:top w:val="none" w:sz="0" w:space="0" w:color="auto"/>
                                                        <w:left w:val="none" w:sz="0" w:space="0" w:color="auto"/>
                                                        <w:bottom w:val="none" w:sz="0" w:space="0" w:color="auto"/>
                                                        <w:right w:val="none" w:sz="0" w:space="0" w:color="auto"/>
                                                      </w:divBdr>
                                                    </w:div>
                                                  </w:divsChild>
                                                </w:div>
                                                <w:div w:id="1451821177">
                                                  <w:marLeft w:val="0"/>
                                                  <w:marRight w:val="0"/>
                                                  <w:marTop w:val="0"/>
                                                  <w:marBottom w:val="240"/>
                                                  <w:divBdr>
                                                    <w:top w:val="none" w:sz="0" w:space="0" w:color="auto"/>
                                                    <w:left w:val="none" w:sz="0" w:space="0" w:color="auto"/>
                                                    <w:bottom w:val="none" w:sz="0" w:space="0" w:color="auto"/>
                                                    <w:right w:val="none" w:sz="0" w:space="0" w:color="auto"/>
                                                  </w:divBdr>
                                                  <w:divsChild>
                                                    <w:div w:id="1512135742">
                                                      <w:marLeft w:val="0"/>
                                                      <w:marRight w:val="0"/>
                                                      <w:marTop w:val="0"/>
                                                      <w:marBottom w:val="0"/>
                                                      <w:divBdr>
                                                        <w:top w:val="none" w:sz="0" w:space="0" w:color="auto"/>
                                                        <w:left w:val="none" w:sz="0" w:space="0" w:color="auto"/>
                                                        <w:bottom w:val="none" w:sz="0" w:space="0" w:color="auto"/>
                                                        <w:right w:val="none" w:sz="0" w:space="0" w:color="auto"/>
                                                      </w:divBdr>
                                                    </w:div>
                                                    <w:div w:id="1445078484">
                                                      <w:marLeft w:val="0"/>
                                                      <w:marRight w:val="0"/>
                                                      <w:marTop w:val="0"/>
                                                      <w:marBottom w:val="0"/>
                                                      <w:divBdr>
                                                        <w:top w:val="none" w:sz="0" w:space="0" w:color="auto"/>
                                                        <w:left w:val="none" w:sz="0" w:space="0" w:color="auto"/>
                                                        <w:bottom w:val="none" w:sz="0" w:space="0" w:color="auto"/>
                                                        <w:right w:val="none" w:sz="0" w:space="0" w:color="auto"/>
                                                      </w:divBdr>
                                                    </w:div>
                                                  </w:divsChild>
                                                </w:div>
                                                <w:div w:id="2114083202">
                                                  <w:marLeft w:val="0"/>
                                                  <w:marRight w:val="0"/>
                                                  <w:marTop w:val="0"/>
                                                  <w:marBottom w:val="0"/>
                                                  <w:divBdr>
                                                    <w:top w:val="none" w:sz="0" w:space="0" w:color="auto"/>
                                                    <w:left w:val="none" w:sz="0" w:space="0" w:color="auto"/>
                                                    <w:bottom w:val="none" w:sz="0" w:space="0" w:color="auto"/>
                                                    <w:right w:val="none" w:sz="0" w:space="0" w:color="auto"/>
                                                  </w:divBdr>
                                                  <w:divsChild>
                                                    <w:div w:id="1913075899">
                                                      <w:marLeft w:val="0"/>
                                                      <w:marRight w:val="0"/>
                                                      <w:marTop w:val="0"/>
                                                      <w:marBottom w:val="0"/>
                                                      <w:divBdr>
                                                        <w:top w:val="none" w:sz="0" w:space="0" w:color="auto"/>
                                                        <w:left w:val="none" w:sz="0" w:space="0" w:color="auto"/>
                                                        <w:bottom w:val="none" w:sz="0" w:space="0" w:color="auto"/>
                                                        <w:right w:val="none" w:sz="0" w:space="0" w:color="auto"/>
                                                      </w:divBdr>
                                                      <w:divsChild>
                                                        <w:div w:id="1771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0102209">
      <w:bodyDiv w:val="1"/>
      <w:marLeft w:val="0"/>
      <w:marRight w:val="0"/>
      <w:marTop w:val="0"/>
      <w:marBottom w:val="0"/>
      <w:divBdr>
        <w:top w:val="none" w:sz="0" w:space="0" w:color="auto"/>
        <w:left w:val="none" w:sz="0" w:space="0" w:color="auto"/>
        <w:bottom w:val="none" w:sz="0" w:space="0" w:color="auto"/>
        <w:right w:val="none" w:sz="0" w:space="0" w:color="auto"/>
      </w:divBdr>
      <w:divsChild>
        <w:div w:id="1363361557">
          <w:marLeft w:val="0"/>
          <w:marRight w:val="0"/>
          <w:marTop w:val="0"/>
          <w:marBottom w:val="0"/>
          <w:divBdr>
            <w:top w:val="none" w:sz="0" w:space="0" w:color="auto"/>
            <w:left w:val="single" w:sz="6" w:space="0" w:color="BBBBBB"/>
            <w:bottom w:val="single" w:sz="6" w:space="0" w:color="BBBBBB"/>
            <w:right w:val="single" w:sz="6" w:space="0" w:color="BBBBBB"/>
          </w:divBdr>
          <w:divsChild>
            <w:div w:id="1747340012">
              <w:marLeft w:val="0"/>
              <w:marRight w:val="0"/>
              <w:marTop w:val="0"/>
              <w:marBottom w:val="0"/>
              <w:divBdr>
                <w:top w:val="none" w:sz="0" w:space="0" w:color="auto"/>
                <w:left w:val="none" w:sz="0" w:space="0" w:color="auto"/>
                <w:bottom w:val="none" w:sz="0" w:space="0" w:color="auto"/>
                <w:right w:val="none" w:sz="0" w:space="0" w:color="auto"/>
              </w:divBdr>
              <w:divsChild>
                <w:div w:id="1256397198">
                  <w:marLeft w:val="0"/>
                  <w:marRight w:val="0"/>
                  <w:marTop w:val="0"/>
                  <w:marBottom w:val="0"/>
                  <w:divBdr>
                    <w:top w:val="none" w:sz="0" w:space="0" w:color="auto"/>
                    <w:left w:val="none" w:sz="0" w:space="0" w:color="auto"/>
                    <w:bottom w:val="none" w:sz="0" w:space="0" w:color="auto"/>
                    <w:right w:val="none" w:sz="0" w:space="0" w:color="auto"/>
                  </w:divBdr>
                  <w:divsChild>
                    <w:div w:id="960844311">
                      <w:marLeft w:val="0"/>
                      <w:marRight w:val="0"/>
                      <w:marTop w:val="0"/>
                      <w:marBottom w:val="0"/>
                      <w:divBdr>
                        <w:top w:val="none" w:sz="0" w:space="0" w:color="auto"/>
                        <w:left w:val="none" w:sz="0" w:space="0" w:color="auto"/>
                        <w:bottom w:val="none" w:sz="0" w:space="0" w:color="auto"/>
                        <w:right w:val="none" w:sz="0" w:space="0" w:color="auto"/>
                      </w:divBdr>
                      <w:divsChild>
                        <w:div w:id="1510095864">
                          <w:marLeft w:val="0"/>
                          <w:marRight w:val="0"/>
                          <w:marTop w:val="0"/>
                          <w:marBottom w:val="0"/>
                          <w:divBdr>
                            <w:top w:val="none" w:sz="0" w:space="0" w:color="auto"/>
                            <w:left w:val="none" w:sz="0" w:space="0" w:color="auto"/>
                            <w:bottom w:val="none" w:sz="0" w:space="0" w:color="auto"/>
                            <w:right w:val="none" w:sz="0" w:space="0" w:color="auto"/>
                          </w:divBdr>
                          <w:divsChild>
                            <w:div w:id="665323042">
                              <w:marLeft w:val="0"/>
                              <w:marRight w:val="0"/>
                              <w:marTop w:val="0"/>
                              <w:marBottom w:val="0"/>
                              <w:divBdr>
                                <w:top w:val="none" w:sz="0" w:space="0" w:color="auto"/>
                                <w:left w:val="none" w:sz="0" w:space="0" w:color="auto"/>
                                <w:bottom w:val="none" w:sz="0" w:space="0" w:color="auto"/>
                                <w:right w:val="none" w:sz="0" w:space="0" w:color="auto"/>
                              </w:divBdr>
                              <w:divsChild>
                                <w:div w:id="395132483">
                                  <w:marLeft w:val="0"/>
                                  <w:marRight w:val="0"/>
                                  <w:marTop w:val="0"/>
                                  <w:marBottom w:val="0"/>
                                  <w:divBdr>
                                    <w:top w:val="none" w:sz="0" w:space="0" w:color="auto"/>
                                    <w:left w:val="none" w:sz="0" w:space="0" w:color="auto"/>
                                    <w:bottom w:val="none" w:sz="0" w:space="0" w:color="auto"/>
                                    <w:right w:val="none" w:sz="0" w:space="0" w:color="auto"/>
                                  </w:divBdr>
                                  <w:divsChild>
                                    <w:div w:id="2081635203">
                                      <w:marLeft w:val="0"/>
                                      <w:marRight w:val="0"/>
                                      <w:marTop w:val="0"/>
                                      <w:marBottom w:val="0"/>
                                      <w:divBdr>
                                        <w:top w:val="none" w:sz="0" w:space="0" w:color="auto"/>
                                        <w:left w:val="none" w:sz="0" w:space="0" w:color="auto"/>
                                        <w:bottom w:val="none" w:sz="0" w:space="0" w:color="auto"/>
                                        <w:right w:val="none" w:sz="0" w:space="0" w:color="auto"/>
                                      </w:divBdr>
                                      <w:divsChild>
                                        <w:div w:id="888567109">
                                          <w:marLeft w:val="1200"/>
                                          <w:marRight w:val="1200"/>
                                          <w:marTop w:val="0"/>
                                          <w:marBottom w:val="0"/>
                                          <w:divBdr>
                                            <w:top w:val="none" w:sz="0" w:space="0" w:color="auto"/>
                                            <w:left w:val="none" w:sz="0" w:space="0" w:color="auto"/>
                                            <w:bottom w:val="none" w:sz="0" w:space="0" w:color="auto"/>
                                            <w:right w:val="none" w:sz="0" w:space="0" w:color="auto"/>
                                          </w:divBdr>
                                          <w:divsChild>
                                            <w:div w:id="61220881">
                                              <w:marLeft w:val="0"/>
                                              <w:marRight w:val="0"/>
                                              <w:marTop w:val="0"/>
                                              <w:marBottom w:val="0"/>
                                              <w:divBdr>
                                                <w:top w:val="none" w:sz="0" w:space="0" w:color="auto"/>
                                                <w:left w:val="none" w:sz="0" w:space="0" w:color="auto"/>
                                                <w:bottom w:val="none" w:sz="0" w:space="0" w:color="auto"/>
                                                <w:right w:val="none" w:sz="0" w:space="0" w:color="auto"/>
                                              </w:divBdr>
                                              <w:divsChild>
                                                <w:div w:id="1182472796">
                                                  <w:marLeft w:val="0"/>
                                                  <w:marRight w:val="0"/>
                                                  <w:marTop w:val="0"/>
                                                  <w:marBottom w:val="240"/>
                                                  <w:divBdr>
                                                    <w:top w:val="none" w:sz="0" w:space="0" w:color="auto"/>
                                                    <w:left w:val="none" w:sz="0" w:space="0" w:color="auto"/>
                                                    <w:bottom w:val="single" w:sz="6" w:space="12" w:color="D6D6D6"/>
                                                    <w:right w:val="none" w:sz="0" w:space="0" w:color="auto"/>
                                                  </w:divBdr>
                                                  <w:divsChild>
                                                    <w:div w:id="1560704266">
                                                      <w:marLeft w:val="0"/>
                                                      <w:marRight w:val="0"/>
                                                      <w:marTop w:val="0"/>
                                                      <w:marBottom w:val="0"/>
                                                      <w:divBdr>
                                                        <w:top w:val="none" w:sz="0" w:space="0" w:color="auto"/>
                                                        <w:left w:val="none" w:sz="0" w:space="0" w:color="auto"/>
                                                        <w:bottom w:val="none" w:sz="0" w:space="0" w:color="auto"/>
                                                        <w:right w:val="none" w:sz="0" w:space="0" w:color="auto"/>
                                                      </w:divBdr>
                                                    </w:div>
                                                    <w:div w:id="974289403">
                                                      <w:marLeft w:val="0"/>
                                                      <w:marRight w:val="0"/>
                                                      <w:marTop w:val="0"/>
                                                      <w:marBottom w:val="0"/>
                                                      <w:divBdr>
                                                        <w:top w:val="none" w:sz="0" w:space="0" w:color="auto"/>
                                                        <w:left w:val="none" w:sz="0" w:space="0" w:color="auto"/>
                                                        <w:bottom w:val="none" w:sz="0" w:space="0" w:color="auto"/>
                                                        <w:right w:val="none" w:sz="0" w:space="0" w:color="auto"/>
                                                      </w:divBdr>
                                                    </w:div>
                                                  </w:divsChild>
                                                </w:div>
                                                <w:div w:id="1336415698">
                                                  <w:marLeft w:val="0"/>
                                                  <w:marRight w:val="0"/>
                                                  <w:marTop w:val="0"/>
                                                  <w:marBottom w:val="0"/>
                                                  <w:divBdr>
                                                    <w:top w:val="none" w:sz="0" w:space="0" w:color="auto"/>
                                                    <w:left w:val="none" w:sz="0" w:space="0" w:color="auto"/>
                                                    <w:bottom w:val="none" w:sz="0" w:space="0" w:color="auto"/>
                                                    <w:right w:val="none" w:sz="0" w:space="0" w:color="auto"/>
                                                  </w:divBdr>
                                                </w:div>
                                                <w:div w:id="1119909611">
                                                  <w:marLeft w:val="0"/>
                                                  <w:marRight w:val="0"/>
                                                  <w:marTop w:val="0"/>
                                                  <w:marBottom w:val="0"/>
                                                  <w:divBdr>
                                                    <w:top w:val="none" w:sz="0" w:space="0" w:color="auto"/>
                                                    <w:left w:val="none" w:sz="0" w:space="0" w:color="auto"/>
                                                    <w:bottom w:val="none" w:sz="0" w:space="0" w:color="auto"/>
                                                    <w:right w:val="none" w:sz="0" w:space="0" w:color="auto"/>
                                                  </w:divBdr>
                                                  <w:divsChild>
                                                    <w:div w:id="811604031">
                                                      <w:marLeft w:val="0"/>
                                                      <w:marRight w:val="0"/>
                                                      <w:marTop w:val="0"/>
                                                      <w:marBottom w:val="0"/>
                                                      <w:divBdr>
                                                        <w:top w:val="none" w:sz="0" w:space="0" w:color="auto"/>
                                                        <w:left w:val="none" w:sz="0" w:space="0" w:color="auto"/>
                                                        <w:bottom w:val="none" w:sz="0" w:space="0" w:color="auto"/>
                                                        <w:right w:val="none" w:sz="0" w:space="0" w:color="auto"/>
                                                      </w:divBdr>
                                                    </w:div>
                                                  </w:divsChild>
                                                </w:div>
                                                <w:div w:id="2073459225">
                                                  <w:marLeft w:val="0"/>
                                                  <w:marRight w:val="0"/>
                                                  <w:marTop w:val="240"/>
                                                  <w:marBottom w:val="240"/>
                                                  <w:divBdr>
                                                    <w:top w:val="none" w:sz="0" w:space="0" w:color="auto"/>
                                                    <w:left w:val="none" w:sz="0" w:space="0" w:color="auto"/>
                                                    <w:bottom w:val="none" w:sz="0" w:space="0" w:color="auto"/>
                                                    <w:right w:val="none" w:sz="0" w:space="0" w:color="auto"/>
                                                  </w:divBdr>
                                                  <w:divsChild>
                                                    <w:div w:id="237717812">
                                                      <w:marLeft w:val="0"/>
                                                      <w:marRight w:val="0"/>
                                                      <w:marTop w:val="0"/>
                                                      <w:marBottom w:val="0"/>
                                                      <w:divBdr>
                                                        <w:top w:val="none" w:sz="0" w:space="0" w:color="auto"/>
                                                        <w:left w:val="none" w:sz="0" w:space="0" w:color="auto"/>
                                                        <w:bottom w:val="none" w:sz="0" w:space="0" w:color="auto"/>
                                                        <w:right w:val="none" w:sz="0" w:space="0" w:color="auto"/>
                                                      </w:divBdr>
                                                      <w:divsChild>
                                                        <w:div w:id="92526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5464">
                                                  <w:marLeft w:val="0"/>
                                                  <w:marRight w:val="0"/>
                                                  <w:marTop w:val="0"/>
                                                  <w:marBottom w:val="240"/>
                                                  <w:divBdr>
                                                    <w:top w:val="none" w:sz="0" w:space="0" w:color="auto"/>
                                                    <w:left w:val="none" w:sz="0" w:space="0" w:color="auto"/>
                                                    <w:bottom w:val="none" w:sz="0" w:space="0" w:color="auto"/>
                                                    <w:right w:val="none" w:sz="0" w:space="0" w:color="auto"/>
                                                  </w:divBdr>
                                                  <w:divsChild>
                                                    <w:div w:id="812715567">
                                                      <w:marLeft w:val="0"/>
                                                      <w:marRight w:val="0"/>
                                                      <w:marTop w:val="0"/>
                                                      <w:marBottom w:val="0"/>
                                                      <w:divBdr>
                                                        <w:top w:val="none" w:sz="0" w:space="0" w:color="auto"/>
                                                        <w:left w:val="none" w:sz="0" w:space="0" w:color="auto"/>
                                                        <w:bottom w:val="none" w:sz="0" w:space="0" w:color="auto"/>
                                                        <w:right w:val="none" w:sz="0" w:space="0" w:color="auto"/>
                                                      </w:divBdr>
                                                    </w:div>
                                                    <w:div w:id="968049878">
                                                      <w:marLeft w:val="0"/>
                                                      <w:marRight w:val="0"/>
                                                      <w:marTop w:val="0"/>
                                                      <w:marBottom w:val="0"/>
                                                      <w:divBdr>
                                                        <w:top w:val="none" w:sz="0" w:space="0" w:color="auto"/>
                                                        <w:left w:val="none" w:sz="0" w:space="0" w:color="auto"/>
                                                        <w:bottom w:val="none" w:sz="0" w:space="0" w:color="auto"/>
                                                        <w:right w:val="none" w:sz="0" w:space="0" w:color="auto"/>
                                                      </w:divBdr>
                                                    </w:div>
                                                  </w:divsChild>
                                                </w:div>
                                                <w:div w:id="7296496">
                                                  <w:marLeft w:val="0"/>
                                                  <w:marRight w:val="0"/>
                                                  <w:marTop w:val="0"/>
                                                  <w:marBottom w:val="0"/>
                                                  <w:divBdr>
                                                    <w:top w:val="none" w:sz="0" w:space="0" w:color="auto"/>
                                                    <w:left w:val="none" w:sz="0" w:space="0" w:color="auto"/>
                                                    <w:bottom w:val="none" w:sz="0" w:space="0" w:color="auto"/>
                                                    <w:right w:val="none" w:sz="0" w:space="0" w:color="auto"/>
                                                  </w:divBdr>
                                                  <w:divsChild>
                                                    <w:div w:id="858355288">
                                                      <w:marLeft w:val="0"/>
                                                      <w:marRight w:val="0"/>
                                                      <w:marTop w:val="0"/>
                                                      <w:marBottom w:val="0"/>
                                                      <w:divBdr>
                                                        <w:top w:val="none" w:sz="0" w:space="0" w:color="auto"/>
                                                        <w:left w:val="none" w:sz="0" w:space="0" w:color="auto"/>
                                                        <w:bottom w:val="none" w:sz="0" w:space="0" w:color="auto"/>
                                                        <w:right w:val="none" w:sz="0" w:space="0" w:color="auto"/>
                                                      </w:divBdr>
                                                      <w:divsChild>
                                                        <w:div w:id="533075954">
                                                          <w:marLeft w:val="0"/>
                                                          <w:marRight w:val="0"/>
                                                          <w:marTop w:val="0"/>
                                                          <w:marBottom w:val="0"/>
                                                          <w:divBdr>
                                                            <w:top w:val="none" w:sz="0" w:space="0" w:color="auto"/>
                                                            <w:left w:val="none" w:sz="0" w:space="0" w:color="auto"/>
                                                            <w:bottom w:val="none" w:sz="0" w:space="0" w:color="auto"/>
                                                            <w:right w:val="none" w:sz="0" w:space="0" w:color="auto"/>
                                                          </w:divBdr>
                                                        </w:div>
                                                      </w:divsChild>
                                                    </w:div>
                                                    <w:div w:id="916015109">
                                                      <w:marLeft w:val="0"/>
                                                      <w:marRight w:val="0"/>
                                                      <w:marTop w:val="0"/>
                                                      <w:marBottom w:val="0"/>
                                                      <w:divBdr>
                                                        <w:top w:val="none" w:sz="0" w:space="0" w:color="auto"/>
                                                        <w:left w:val="none" w:sz="0" w:space="0" w:color="auto"/>
                                                        <w:bottom w:val="none" w:sz="0" w:space="0" w:color="auto"/>
                                                        <w:right w:val="none" w:sz="0" w:space="0" w:color="auto"/>
                                                      </w:divBdr>
                                                      <w:divsChild>
                                                        <w:div w:id="10351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6158490">
      <w:bodyDiv w:val="1"/>
      <w:marLeft w:val="0"/>
      <w:marRight w:val="0"/>
      <w:marTop w:val="0"/>
      <w:marBottom w:val="0"/>
      <w:divBdr>
        <w:top w:val="none" w:sz="0" w:space="0" w:color="auto"/>
        <w:left w:val="none" w:sz="0" w:space="0" w:color="auto"/>
        <w:bottom w:val="none" w:sz="0" w:space="0" w:color="auto"/>
        <w:right w:val="none" w:sz="0" w:space="0" w:color="auto"/>
      </w:divBdr>
      <w:divsChild>
        <w:div w:id="1243443142">
          <w:marLeft w:val="0"/>
          <w:marRight w:val="0"/>
          <w:marTop w:val="0"/>
          <w:marBottom w:val="0"/>
          <w:divBdr>
            <w:top w:val="none" w:sz="0" w:space="0" w:color="auto"/>
            <w:left w:val="single" w:sz="6" w:space="0" w:color="BBBBBB"/>
            <w:bottom w:val="single" w:sz="6" w:space="0" w:color="BBBBBB"/>
            <w:right w:val="single" w:sz="6" w:space="0" w:color="BBBBBB"/>
          </w:divBdr>
          <w:divsChild>
            <w:div w:id="2080440765">
              <w:marLeft w:val="0"/>
              <w:marRight w:val="0"/>
              <w:marTop w:val="0"/>
              <w:marBottom w:val="0"/>
              <w:divBdr>
                <w:top w:val="none" w:sz="0" w:space="0" w:color="auto"/>
                <w:left w:val="none" w:sz="0" w:space="0" w:color="auto"/>
                <w:bottom w:val="none" w:sz="0" w:space="0" w:color="auto"/>
                <w:right w:val="none" w:sz="0" w:space="0" w:color="auto"/>
              </w:divBdr>
              <w:divsChild>
                <w:div w:id="1499886707">
                  <w:marLeft w:val="0"/>
                  <w:marRight w:val="0"/>
                  <w:marTop w:val="0"/>
                  <w:marBottom w:val="0"/>
                  <w:divBdr>
                    <w:top w:val="none" w:sz="0" w:space="0" w:color="auto"/>
                    <w:left w:val="none" w:sz="0" w:space="0" w:color="auto"/>
                    <w:bottom w:val="none" w:sz="0" w:space="0" w:color="auto"/>
                    <w:right w:val="none" w:sz="0" w:space="0" w:color="auto"/>
                  </w:divBdr>
                  <w:divsChild>
                    <w:div w:id="1876572900">
                      <w:marLeft w:val="0"/>
                      <w:marRight w:val="0"/>
                      <w:marTop w:val="0"/>
                      <w:marBottom w:val="0"/>
                      <w:divBdr>
                        <w:top w:val="none" w:sz="0" w:space="0" w:color="auto"/>
                        <w:left w:val="none" w:sz="0" w:space="0" w:color="auto"/>
                        <w:bottom w:val="none" w:sz="0" w:space="0" w:color="auto"/>
                        <w:right w:val="none" w:sz="0" w:space="0" w:color="auto"/>
                      </w:divBdr>
                      <w:divsChild>
                        <w:div w:id="211113266">
                          <w:marLeft w:val="0"/>
                          <w:marRight w:val="0"/>
                          <w:marTop w:val="0"/>
                          <w:marBottom w:val="0"/>
                          <w:divBdr>
                            <w:top w:val="none" w:sz="0" w:space="0" w:color="auto"/>
                            <w:left w:val="none" w:sz="0" w:space="0" w:color="auto"/>
                            <w:bottom w:val="none" w:sz="0" w:space="0" w:color="auto"/>
                            <w:right w:val="none" w:sz="0" w:space="0" w:color="auto"/>
                          </w:divBdr>
                          <w:divsChild>
                            <w:div w:id="879627465">
                              <w:marLeft w:val="0"/>
                              <w:marRight w:val="0"/>
                              <w:marTop w:val="0"/>
                              <w:marBottom w:val="0"/>
                              <w:divBdr>
                                <w:top w:val="none" w:sz="0" w:space="0" w:color="auto"/>
                                <w:left w:val="none" w:sz="0" w:space="0" w:color="auto"/>
                                <w:bottom w:val="none" w:sz="0" w:space="0" w:color="auto"/>
                                <w:right w:val="none" w:sz="0" w:space="0" w:color="auto"/>
                              </w:divBdr>
                              <w:divsChild>
                                <w:div w:id="399717311">
                                  <w:marLeft w:val="0"/>
                                  <w:marRight w:val="0"/>
                                  <w:marTop w:val="0"/>
                                  <w:marBottom w:val="0"/>
                                  <w:divBdr>
                                    <w:top w:val="none" w:sz="0" w:space="0" w:color="auto"/>
                                    <w:left w:val="none" w:sz="0" w:space="0" w:color="auto"/>
                                    <w:bottom w:val="none" w:sz="0" w:space="0" w:color="auto"/>
                                    <w:right w:val="none" w:sz="0" w:space="0" w:color="auto"/>
                                  </w:divBdr>
                                  <w:divsChild>
                                    <w:div w:id="753472414">
                                      <w:marLeft w:val="0"/>
                                      <w:marRight w:val="0"/>
                                      <w:marTop w:val="0"/>
                                      <w:marBottom w:val="0"/>
                                      <w:divBdr>
                                        <w:top w:val="none" w:sz="0" w:space="0" w:color="auto"/>
                                        <w:left w:val="none" w:sz="0" w:space="0" w:color="auto"/>
                                        <w:bottom w:val="none" w:sz="0" w:space="0" w:color="auto"/>
                                        <w:right w:val="none" w:sz="0" w:space="0" w:color="auto"/>
                                      </w:divBdr>
                                      <w:divsChild>
                                        <w:div w:id="1555115199">
                                          <w:marLeft w:val="1200"/>
                                          <w:marRight w:val="1200"/>
                                          <w:marTop w:val="0"/>
                                          <w:marBottom w:val="0"/>
                                          <w:divBdr>
                                            <w:top w:val="none" w:sz="0" w:space="0" w:color="auto"/>
                                            <w:left w:val="none" w:sz="0" w:space="0" w:color="auto"/>
                                            <w:bottom w:val="none" w:sz="0" w:space="0" w:color="auto"/>
                                            <w:right w:val="none" w:sz="0" w:space="0" w:color="auto"/>
                                          </w:divBdr>
                                          <w:divsChild>
                                            <w:div w:id="332608104">
                                              <w:marLeft w:val="0"/>
                                              <w:marRight w:val="0"/>
                                              <w:marTop w:val="0"/>
                                              <w:marBottom w:val="0"/>
                                              <w:divBdr>
                                                <w:top w:val="none" w:sz="0" w:space="0" w:color="auto"/>
                                                <w:left w:val="none" w:sz="0" w:space="0" w:color="auto"/>
                                                <w:bottom w:val="none" w:sz="0" w:space="0" w:color="auto"/>
                                                <w:right w:val="none" w:sz="0" w:space="0" w:color="auto"/>
                                              </w:divBdr>
                                              <w:divsChild>
                                                <w:div w:id="546793433">
                                                  <w:marLeft w:val="0"/>
                                                  <w:marRight w:val="0"/>
                                                  <w:marTop w:val="0"/>
                                                  <w:marBottom w:val="240"/>
                                                  <w:divBdr>
                                                    <w:top w:val="none" w:sz="0" w:space="0" w:color="auto"/>
                                                    <w:left w:val="none" w:sz="0" w:space="0" w:color="auto"/>
                                                    <w:bottom w:val="single" w:sz="6" w:space="12" w:color="D6D6D6"/>
                                                    <w:right w:val="none" w:sz="0" w:space="0" w:color="auto"/>
                                                  </w:divBdr>
                                                  <w:divsChild>
                                                    <w:div w:id="527374411">
                                                      <w:marLeft w:val="0"/>
                                                      <w:marRight w:val="0"/>
                                                      <w:marTop w:val="0"/>
                                                      <w:marBottom w:val="0"/>
                                                      <w:divBdr>
                                                        <w:top w:val="none" w:sz="0" w:space="0" w:color="auto"/>
                                                        <w:left w:val="none" w:sz="0" w:space="0" w:color="auto"/>
                                                        <w:bottom w:val="none" w:sz="0" w:space="0" w:color="auto"/>
                                                        <w:right w:val="none" w:sz="0" w:space="0" w:color="auto"/>
                                                      </w:divBdr>
                                                    </w:div>
                                                    <w:div w:id="2065642550">
                                                      <w:marLeft w:val="0"/>
                                                      <w:marRight w:val="0"/>
                                                      <w:marTop w:val="0"/>
                                                      <w:marBottom w:val="0"/>
                                                      <w:divBdr>
                                                        <w:top w:val="none" w:sz="0" w:space="0" w:color="auto"/>
                                                        <w:left w:val="none" w:sz="0" w:space="0" w:color="auto"/>
                                                        <w:bottom w:val="none" w:sz="0" w:space="0" w:color="auto"/>
                                                        <w:right w:val="none" w:sz="0" w:space="0" w:color="auto"/>
                                                      </w:divBdr>
                                                    </w:div>
                                                  </w:divsChild>
                                                </w:div>
                                                <w:div w:id="695741278">
                                                  <w:marLeft w:val="0"/>
                                                  <w:marRight w:val="0"/>
                                                  <w:marTop w:val="0"/>
                                                  <w:marBottom w:val="0"/>
                                                  <w:divBdr>
                                                    <w:top w:val="none" w:sz="0" w:space="0" w:color="auto"/>
                                                    <w:left w:val="none" w:sz="0" w:space="0" w:color="auto"/>
                                                    <w:bottom w:val="none" w:sz="0" w:space="0" w:color="auto"/>
                                                    <w:right w:val="none" w:sz="0" w:space="0" w:color="auto"/>
                                                  </w:divBdr>
                                                </w:div>
                                                <w:div w:id="1411080296">
                                                  <w:marLeft w:val="0"/>
                                                  <w:marRight w:val="0"/>
                                                  <w:marTop w:val="0"/>
                                                  <w:marBottom w:val="0"/>
                                                  <w:divBdr>
                                                    <w:top w:val="none" w:sz="0" w:space="0" w:color="auto"/>
                                                    <w:left w:val="none" w:sz="0" w:space="0" w:color="auto"/>
                                                    <w:bottom w:val="none" w:sz="0" w:space="0" w:color="auto"/>
                                                    <w:right w:val="none" w:sz="0" w:space="0" w:color="auto"/>
                                                  </w:divBdr>
                                                  <w:divsChild>
                                                    <w:div w:id="973800190">
                                                      <w:marLeft w:val="0"/>
                                                      <w:marRight w:val="0"/>
                                                      <w:marTop w:val="0"/>
                                                      <w:marBottom w:val="0"/>
                                                      <w:divBdr>
                                                        <w:top w:val="none" w:sz="0" w:space="0" w:color="auto"/>
                                                        <w:left w:val="none" w:sz="0" w:space="0" w:color="auto"/>
                                                        <w:bottom w:val="none" w:sz="0" w:space="0" w:color="auto"/>
                                                        <w:right w:val="none" w:sz="0" w:space="0" w:color="auto"/>
                                                      </w:divBdr>
                                                    </w:div>
                                                  </w:divsChild>
                                                </w:div>
                                                <w:div w:id="1110734940">
                                                  <w:marLeft w:val="0"/>
                                                  <w:marRight w:val="0"/>
                                                  <w:marTop w:val="240"/>
                                                  <w:marBottom w:val="240"/>
                                                  <w:divBdr>
                                                    <w:top w:val="none" w:sz="0" w:space="0" w:color="auto"/>
                                                    <w:left w:val="none" w:sz="0" w:space="0" w:color="auto"/>
                                                    <w:bottom w:val="none" w:sz="0" w:space="0" w:color="auto"/>
                                                    <w:right w:val="none" w:sz="0" w:space="0" w:color="auto"/>
                                                  </w:divBdr>
                                                  <w:divsChild>
                                                    <w:div w:id="223486453">
                                                      <w:marLeft w:val="0"/>
                                                      <w:marRight w:val="0"/>
                                                      <w:marTop w:val="0"/>
                                                      <w:marBottom w:val="0"/>
                                                      <w:divBdr>
                                                        <w:top w:val="none" w:sz="0" w:space="0" w:color="auto"/>
                                                        <w:left w:val="none" w:sz="0" w:space="0" w:color="auto"/>
                                                        <w:bottom w:val="none" w:sz="0" w:space="0" w:color="auto"/>
                                                        <w:right w:val="none" w:sz="0" w:space="0" w:color="auto"/>
                                                      </w:divBdr>
                                                      <w:divsChild>
                                                        <w:div w:id="534078625">
                                                          <w:marLeft w:val="0"/>
                                                          <w:marRight w:val="0"/>
                                                          <w:marTop w:val="0"/>
                                                          <w:marBottom w:val="0"/>
                                                          <w:divBdr>
                                                            <w:top w:val="none" w:sz="0" w:space="0" w:color="auto"/>
                                                            <w:left w:val="none" w:sz="0" w:space="0" w:color="auto"/>
                                                            <w:bottom w:val="none" w:sz="0" w:space="0" w:color="auto"/>
                                                            <w:right w:val="none" w:sz="0" w:space="0" w:color="auto"/>
                                                          </w:divBdr>
                                                        </w:div>
                                                      </w:divsChild>
                                                    </w:div>
                                                    <w:div w:id="2125879408">
                                                      <w:marLeft w:val="0"/>
                                                      <w:marRight w:val="0"/>
                                                      <w:marTop w:val="0"/>
                                                      <w:marBottom w:val="0"/>
                                                      <w:divBdr>
                                                        <w:top w:val="none" w:sz="0" w:space="0" w:color="auto"/>
                                                        <w:left w:val="none" w:sz="0" w:space="0" w:color="auto"/>
                                                        <w:bottom w:val="none" w:sz="0" w:space="0" w:color="auto"/>
                                                        <w:right w:val="none" w:sz="0" w:space="0" w:color="auto"/>
                                                      </w:divBdr>
                                                      <w:divsChild>
                                                        <w:div w:id="1273511226">
                                                          <w:marLeft w:val="0"/>
                                                          <w:marRight w:val="0"/>
                                                          <w:marTop w:val="0"/>
                                                          <w:marBottom w:val="0"/>
                                                          <w:divBdr>
                                                            <w:top w:val="none" w:sz="0" w:space="0" w:color="auto"/>
                                                            <w:left w:val="none" w:sz="0" w:space="0" w:color="auto"/>
                                                            <w:bottom w:val="none" w:sz="0" w:space="0" w:color="auto"/>
                                                            <w:right w:val="none" w:sz="0" w:space="0" w:color="auto"/>
                                                          </w:divBdr>
                                                        </w:div>
                                                      </w:divsChild>
                                                    </w:div>
                                                    <w:div w:id="1347750491">
                                                      <w:marLeft w:val="0"/>
                                                      <w:marRight w:val="0"/>
                                                      <w:marTop w:val="0"/>
                                                      <w:marBottom w:val="0"/>
                                                      <w:divBdr>
                                                        <w:top w:val="none" w:sz="0" w:space="0" w:color="auto"/>
                                                        <w:left w:val="none" w:sz="0" w:space="0" w:color="auto"/>
                                                        <w:bottom w:val="none" w:sz="0" w:space="0" w:color="auto"/>
                                                        <w:right w:val="none" w:sz="0" w:space="0" w:color="auto"/>
                                                      </w:divBdr>
                                                    </w:div>
                                                  </w:divsChild>
                                                </w:div>
                                                <w:div w:id="1813667146">
                                                  <w:marLeft w:val="0"/>
                                                  <w:marRight w:val="0"/>
                                                  <w:marTop w:val="0"/>
                                                  <w:marBottom w:val="240"/>
                                                  <w:divBdr>
                                                    <w:top w:val="none" w:sz="0" w:space="0" w:color="auto"/>
                                                    <w:left w:val="none" w:sz="0" w:space="0" w:color="auto"/>
                                                    <w:bottom w:val="none" w:sz="0" w:space="0" w:color="auto"/>
                                                    <w:right w:val="none" w:sz="0" w:space="0" w:color="auto"/>
                                                  </w:divBdr>
                                                  <w:divsChild>
                                                    <w:div w:id="413402192">
                                                      <w:marLeft w:val="0"/>
                                                      <w:marRight w:val="0"/>
                                                      <w:marTop w:val="0"/>
                                                      <w:marBottom w:val="0"/>
                                                      <w:divBdr>
                                                        <w:top w:val="none" w:sz="0" w:space="0" w:color="auto"/>
                                                        <w:left w:val="none" w:sz="0" w:space="0" w:color="auto"/>
                                                        <w:bottom w:val="none" w:sz="0" w:space="0" w:color="auto"/>
                                                        <w:right w:val="none" w:sz="0" w:space="0" w:color="auto"/>
                                                      </w:divBdr>
                                                    </w:div>
                                                    <w:div w:id="123081338">
                                                      <w:marLeft w:val="0"/>
                                                      <w:marRight w:val="0"/>
                                                      <w:marTop w:val="0"/>
                                                      <w:marBottom w:val="0"/>
                                                      <w:divBdr>
                                                        <w:top w:val="none" w:sz="0" w:space="0" w:color="auto"/>
                                                        <w:left w:val="none" w:sz="0" w:space="0" w:color="auto"/>
                                                        <w:bottom w:val="none" w:sz="0" w:space="0" w:color="auto"/>
                                                        <w:right w:val="none" w:sz="0" w:space="0" w:color="auto"/>
                                                      </w:divBdr>
                                                    </w:div>
                                                  </w:divsChild>
                                                </w:div>
                                                <w:div w:id="673653376">
                                                  <w:marLeft w:val="0"/>
                                                  <w:marRight w:val="0"/>
                                                  <w:marTop w:val="0"/>
                                                  <w:marBottom w:val="0"/>
                                                  <w:divBdr>
                                                    <w:top w:val="none" w:sz="0" w:space="0" w:color="auto"/>
                                                    <w:left w:val="none" w:sz="0" w:space="0" w:color="auto"/>
                                                    <w:bottom w:val="none" w:sz="0" w:space="0" w:color="auto"/>
                                                    <w:right w:val="none" w:sz="0" w:space="0" w:color="auto"/>
                                                  </w:divBdr>
                                                  <w:divsChild>
                                                    <w:div w:id="270941721">
                                                      <w:marLeft w:val="0"/>
                                                      <w:marRight w:val="0"/>
                                                      <w:marTop w:val="0"/>
                                                      <w:marBottom w:val="0"/>
                                                      <w:divBdr>
                                                        <w:top w:val="none" w:sz="0" w:space="0" w:color="auto"/>
                                                        <w:left w:val="none" w:sz="0" w:space="0" w:color="auto"/>
                                                        <w:bottom w:val="none" w:sz="0" w:space="0" w:color="auto"/>
                                                        <w:right w:val="none" w:sz="0" w:space="0" w:color="auto"/>
                                                      </w:divBdr>
                                                      <w:divsChild>
                                                        <w:div w:id="372536192">
                                                          <w:marLeft w:val="0"/>
                                                          <w:marRight w:val="0"/>
                                                          <w:marTop w:val="0"/>
                                                          <w:marBottom w:val="0"/>
                                                          <w:divBdr>
                                                            <w:top w:val="none" w:sz="0" w:space="0" w:color="auto"/>
                                                            <w:left w:val="none" w:sz="0" w:space="0" w:color="auto"/>
                                                            <w:bottom w:val="none" w:sz="0" w:space="0" w:color="auto"/>
                                                            <w:right w:val="none" w:sz="0" w:space="0" w:color="auto"/>
                                                          </w:divBdr>
                                                        </w:div>
                                                      </w:divsChild>
                                                    </w:div>
                                                    <w:div w:id="1754356276">
                                                      <w:marLeft w:val="0"/>
                                                      <w:marRight w:val="0"/>
                                                      <w:marTop w:val="0"/>
                                                      <w:marBottom w:val="0"/>
                                                      <w:divBdr>
                                                        <w:top w:val="none" w:sz="0" w:space="0" w:color="auto"/>
                                                        <w:left w:val="none" w:sz="0" w:space="0" w:color="auto"/>
                                                        <w:bottom w:val="none" w:sz="0" w:space="0" w:color="auto"/>
                                                        <w:right w:val="none" w:sz="0" w:space="0" w:color="auto"/>
                                                      </w:divBdr>
                                                      <w:divsChild>
                                                        <w:div w:id="154528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9999119">
      <w:bodyDiv w:val="1"/>
      <w:marLeft w:val="0"/>
      <w:marRight w:val="0"/>
      <w:marTop w:val="0"/>
      <w:marBottom w:val="0"/>
      <w:divBdr>
        <w:top w:val="none" w:sz="0" w:space="0" w:color="auto"/>
        <w:left w:val="none" w:sz="0" w:space="0" w:color="auto"/>
        <w:bottom w:val="none" w:sz="0" w:space="0" w:color="auto"/>
        <w:right w:val="none" w:sz="0" w:space="0" w:color="auto"/>
      </w:divBdr>
      <w:divsChild>
        <w:div w:id="1528525517">
          <w:marLeft w:val="0"/>
          <w:marRight w:val="0"/>
          <w:marTop w:val="0"/>
          <w:marBottom w:val="0"/>
          <w:divBdr>
            <w:top w:val="none" w:sz="0" w:space="0" w:color="auto"/>
            <w:left w:val="single" w:sz="6" w:space="0" w:color="BBBBBB"/>
            <w:bottom w:val="single" w:sz="6" w:space="0" w:color="BBBBBB"/>
            <w:right w:val="single" w:sz="6" w:space="0" w:color="BBBBBB"/>
          </w:divBdr>
          <w:divsChild>
            <w:div w:id="1503659785">
              <w:marLeft w:val="0"/>
              <w:marRight w:val="0"/>
              <w:marTop w:val="0"/>
              <w:marBottom w:val="0"/>
              <w:divBdr>
                <w:top w:val="none" w:sz="0" w:space="0" w:color="auto"/>
                <w:left w:val="none" w:sz="0" w:space="0" w:color="auto"/>
                <w:bottom w:val="none" w:sz="0" w:space="0" w:color="auto"/>
                <w:right w:val="none" w:sz="0" w:space="0" w:color="auto"/>
              </w:divBdr>
              <w:divsChild>
                <w:div w:id="1644850573">
                  <w:marLeft w:val="0"/>
                  <w:marRight w:val="0"/>
                  <w:marTop w:val="0"/>
                  <w:marBottom w:val="0"/>
                  <w:divBdr>
                    <w:top w:val="none" w:sz="0" w:space="0" w:color="auto"/>
                    <w:left w:val="none" w:sz="0" w:space="0" w:color="auto"/>
                    <w:bottom w:val="none" w:sz="0" w:space="0" w:color="auto"/>
                    <w:right w:val="none" w:sz="0" w:space="0" w:color="auto"/>
                  </w:divBdr>
                  <w:divsChild>
                    <w:div w:id="2124106319">
                      <w:marLeft w:val="0"/>
                      <w:marRight w:val="0"/>
                      <w:marTop w:val="0"/>
                      <w:marBottom w:val="0"/>
                      <w:divBdr>
                        <w:top w:val="none" w:sz="0" w:space="0" w:color="auto"/>
                        <w:left w:val="none" w:sz="0" w:space="0" w:color="auto"/>
                        <w:bottom w:val="none" w:sz="0" w:space="0" w:color="auto"/>
                        <w:right w:val="none" w:sz="0" w:space="0" w:color="auto"/>
                      </w:divBdr>
                      <w:divsChild>
                        <w:div w:id="436147078">
                          <w:marLeft w:val="0"/>
                          <w:marRight w:val="0"/>
                          <w:marTop w:val="0"/>
                          <w:marBottom w:val="0"/>
                          <w:divBdr>
                            <w:top w:val="none" w:sz="0" w:space="0" w:color="auto"/>
                            <w:left w:val="none" w:sz="0" w:space="0" w:color="auto"/>
                            <w:bottom w:val="none" w:sz="0" w:space="0" w:color="auto"/>
                            <w:right w:val="none" w:sz="0" w:space="0" w:color="auto"/>
                          </w:divBdr>
                          <w:divsChild>
                            <w:div w:id="5600755">
                              <w:marLeft w:val="0"/>
                              <w:marRight w:val="0"/>
                              <w:marTop w:val="0"/>
                              <w:marBottom w:val="0"/>
                              <w:divBdr>
                                <w:top w:val="none" w:sz="0" w:space="0" w:color="auto"/>
                                <w:left w:val="none" w:sz="0" w:space="0" w:color="auto"/>
                                <w:bottom w:val="none" w:sz="0" w:space="0" w:color="auto"/>
                                <w:right w:val="none" w:sz="0" w:space="0" w:color="auto"/>
                              </w:divBdr>
                              <w:divsChild>
                                <w:div w:id="652149553">
                                  <w:marLeft w:val="0"/>
                                  <w:marRight w:val="0"/>
                                  <w:marTop w:val="0"/>
                                  <w:marBottom w:val="0"/>
                                  <w:divBdr>
                                    <w:top w:val="none" w:sz="0" w:space="0" w:color="auto"/>
                                    <w:left w:val="none" w:sz="0" w:space="0" w:color="auto"/>
                                    <w:bottom w:val="none" w:sz="0" w:space="0" w:color="auto"/>
                                    <w:right w:val="none" w:sz="0" w:space="0" w:color="auto"/>
                                  </w:divBdr>
                                  <w:divsChild>
                                    <w:div w:id="2074890930">
                                      <w:marLeft w:val="0"/>
                                      <w:marRight w:val="0"/>
                                      <w:marTop w:val="0"/>
                                      <w:marBottom w:val="0"/>
                                      <w:divBdr>
                                        <w:top w:val="none" w:sz="0" w:space="0" w:color="auto"/>
                                        <w:left w:val="none" w:sz="0" w:space="0" w:color="auto"/>
                                        <w:bottom w:val="none" w:sz="0" w:space="0" w:color="auto"/>
                                        <w:right w:val="none" w:sz="0" w:space="0" w:color="auto"/>
                                      </w:divBdr>
                                      <w:divsChild>
                                        <w:div w:id="997686250">
                                          <w:marLeft w:val="1200"/>
                                          <w:marRight w:val="1200"/>
                                          <w:marTop w:val="0"/>
                                          <w:marBottom w:val="0"/>
                                          <w:divBdr>
                                            <w:top w:val="none" w:sz="0" w:space="0" w:color="auto"/>
                                            <w:left w:val="none" w:sz="0" w:space="0" w:color="auto"/>
                                            <w:bottom w:val="none" w:sz="0" w:space="0" w:color="auto"/>
                                            <w:right w:val="none" w:sz="0" w:space="0" w:color="auto"/>
                                          </w:divBdr>
                                          <w:divsChild>
                                            <w:div w:id="533227062">
                                              <w:marLeft w:val="0"/>
                                              <w:marRight w:val="0"/>
                                              <w:marTop w:val="0"/>
                                              <w:marBottom w:val="0"/>
                                              <w:divBdr>
                                                <w:top w:val="none" w:sz="0" w:space="0" w:color="auto"/>
                                                <w:left w:val="none" w:sz="0" w:space="0" w:color="auto"/>
                                                <w:bottom w:val="none" w:sz="0" w:space="0" w:color="auto"/>
                                                <w:right w:val="none" w:sz="0" w:space="0" w:color="auto"/>
                                              </w:divBdr>
                                              <w:divsChild>
                                                <w:div w:id="48917572">
                                                  <w:marLeft w:val="0"/>
                                                  <w:marRight w:val="0"/>
                                                  <w:marTop w:val="0"/>
                                                  <w:marBottom w:val="0"/>
                                                  <w:divBdr>
                                                    <w:top w:val="none" w:sz="0" w:space="0" w:color="auto"/>
                                                    <w:left w:val="none" w:sz="0" w:space="0" w:color="auto"/>
                                                    <w:bottom w:val="none" w:sz="0" w:space="0" w:color="auto"/>
                                                    <w:right w:val="none" w:sz="0" w:space="0" w:color="auto"/>
                                                  </w:divBdr>
                                                  <w:divsChild>
                                                    <w:div w:id="1590964274">
                                                      <w:marLeft w:val="0"/>
                                                      <w:marRight w:val="0"/>
                                                      <w:marTop w:val="0"/>
                                                      <w:marBottom w:val="0"/>
                                                      <w:divBdr>
                                                        <w:top w:val="none" w:sz="0" w:space="0" w:color="auto"/>
                                                        <w:left w:val="none" w:sz="0" w:space="0" w:color="auto"/>
                                                        <w:bottom w:val="none" w:sz="0" w:space="0" w:color="auto"/>
                                                        <w:right w:val="none" w:sz="0" w:space="0" w:color="auto"/>
                                                      </w:divBdr>
                                                    </w:div>
                                                  </w:divsChild>
                                                </w:div>
                                                <w:div w:id="17583892">
                                                  <w:marLeft w:val="0"/>
                                                  <w:marRight w:val="0"/>
                                                  <w:marTop w:val="240"/>
                                                  <w:marBottom w:val="240"/>
                                                  <w:divBdr>
                                                    <w:top w:val="none" w:sz="0" w:space="0" w:color="auto"/>
                                                    <w:left w:val="none" w:sz="0" w:space="0" w:color="auto"/>
                                                    <w:bottom w:val="none" w:sz="0" w:space="0" w:color="auto"/>
                                                    <w:right w:val="none" w:sz="0" w:space="0" w:color="auto"/>
                                                  </w:divBdr>
                                                  <w:divsChild>
                                                    <w:div w:id="1111633203">
                                                      <w:marLeft w:val="0"/>
                                                      <w:marRight w:val="0"/>
                                                      <w:marTop w:val="0"/>
                                                      <w:marBottom w:val="0"/>
                                                      <w:divBdr>
                                                        <w:top w:val="none" w:sz="0" w:space="0" w:color="auto"/>
                                                        <w:left w:val="none" w:sz="0" w:space="0" w:color="auto"/>
                                                        <w:bottom w:val="none" w:sz="0" w:space="0" w:color="auto"/>
                                                        <w:right w:val="none" w:sz="0" w:space="0" w:color="auto"/>
                                                      </w:divBdr>
                                                      <w:divsChild>
                                                        <w:div w:id="52521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52053">
                                                  <w:marLeft w:val="0"/>
                                                  <w:marRight w:val="0"/>
                                                  <w:marTop w:val="0"/>
                                                  <w:marBottom w:val="240"/>
                                                  <w:divBdr>
                                                    <w:top w:val="none" w:sz="0" w:space="0" w:color="auto"/>
                                                    <w:left w:val="none" w:sz="0" w:space="0" w:color="auto"/>
                                                    <w:bottom w:val="none" w:sz="0" w:space="0" w:color="auto"/>
                                                    <w:right w:val="none" w:sz="0" w:space="0" w:color="auto"/>
                                                  </w:divBdr>
                                                  <w:divsChild>
                                                    <w:div w:id="1396009262">
                                                      <w:marLeft w:val="0"/>
                                                      <w:marRight w:val="0"/>
                                                      <w:marTop w:val="0"/>
                                                      <w:marBottom w:val="0"/>
                                                      <w:divBdr>
                                                        <w:top w:val="none" w:sz="0" w:space="0" w:color="auto"/>
                                                        <w:left w:val="none" w:sz="0" w:space="0" w:color="auto"/>
                                                        <w:bottom w:val="none" w:sz="0" w:space="0" w:color="auto"/>
                                                        <w:right w:val="none" w:sz="0" w:space="0" w:color="auto"/>
                                                      </w:divBdr>
                                                    </w:div>
                                                    <w:div w:id="1136601857">
                                                      <w:marLeft w:val="0"/>
                                                      <w:marRight w:val="0"/>
                                                      <w:marTop w:val="0"/>
                                                      <w:marBottom w:val="0"/>
                                                      <w:divBdr>
                                                        <w:top w:val="none" w:sz="0" w:space="0" w:color="auto"/>
                                                        <w:left w:val="none" w:sz="0" w:space="0" w:color="auto"/>
                                                        <w:bottom w:val="none" w:sz="0" w:space="0" w:color="auto"/>
                                                        <w:right w:val="none" w:sz="0" w:space="0" w:color="auto"/>
                                                      </w:divBdr>
                                                    </w:div>
                                                  </w:divsChild>
                                                </w:div>
                                                <w:div w:id="1459641695">
                                                  <w:marLeft w:val="0"/>
                                                  <w:marRight w:val="0"/>
                                                  <w:marTop w:val="0"/>
                                                  <w:marBottom w:val="0"/>
                                                  <w:divBdr>
                                                    <w:top w:val="none" w:sz="0" w:space="0" w:color="auto"/>
                                                    <w:left w:val="none" w:sz="0" w:space="0" w:color="auto"/>
                                                    <w:bottom w:val="none" w:sz="0" w:space="0" w:color="auto"/>
                                                    <w:right w:val="none" w:sz="0" w:space="0" w:color="auto"/>
                                                  </w:divBdr>
                                                  <w:divsChild>
                                                    <w:div w:id="1594777214">
                                                      <w:marLeft w:val="0"/>
                                                      <w:marRight w:val="0"/>
                                                      <w:marTop w:val="0"/>
                                                      <w:marBottom w:val="0"/>
                                                      <w:divBdr>
                                                        <w:top w:val="none" w:sz="0" w:space="0" w:color="auto"/>
                                                        <w:left w:val="none" w:sz="0" w:space="0" w:color="auto"/>
                                                        <w:bottom w:val="none" w:sz="0" w:space="0" w:color="auto"/>
                                                        <w:right w:val="none" w:sz="0" w:space="0" w:color="auto"/>
                                                      </w:divBdr>
                                                      <w:divsChild>
                                                        <w:div w:id="917592543">
                                                          <w:marLeft w:val="0"/>
                                                          <w:marRight w:val="0"/>
                                                          <w:marTop w:val="0"/>
                                                          <w:marBottom w:val="0"/>
                                                          <w:divBdr>
                                                            <w:top w:val="none" w:sz="0" w:space="0" w:color="auto"/>
                                                            <w:left w:val="none" w:sz="0" w:space="0" w:color="auto"/>
                                                            <w:bottom w:val="none" w:sz="0" w:space="0" w:color="auto"/>
                                                            <w:right w:val="none" w:sz="0" w:space="0" w:color="auto"/>
                                                          </w:divBdr>
                                                          <w:divsChild>
                                                            <w:div w:id="210645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962512">
                                                      <w:marLeft w:val="0"/>
                                                      <w:marRight w:val="0"/>
                                                      <w:marTop w:val="0"/>
                                                      <w:marBottom w:val="0"/>
                                                      <w:divBdr>
                                                        <w:top w:val="none" w:sz="0" w:space="0" w:color="auto"/>
                                                        <w:left w:val="none" w:sz="0" w:space="0" w:color="auto"/>
                                                        <w:bottom w:val="none" w:sz="0" w:space="0" w:color="auto"/>
                                                        <w:right w:val="none" w:sz="0" w:space="0" w:color="auto"/>
                                                      </w:divBdr>
                                                      <w:divsChild>
                                                        <w:div w:id="2111658206">
                                                          <w:marLeft w:val="0"/>
                                                          <w:marRight w:val="0"/>
                                                          <w:marTop w:val="0"/>
                                                          <w:marBottom w:val="0"/>
                                                          <w:divBdr>
                                                            <w:top w:val="none" w:sz="0" w:space="0" w:color="auto"/>
                                                            <w:left w:val="none" w:sz="0" w:space="0" w:color="auto"/>
                                                            <w:bottom w:val="none" w:sz="0" w:space="0" w:color="auto"/>
                                                            <w:right w:val="none" w:sz="0" w:space="0" w:color="auto"/>
                                                          </w:divBdr>
                                                          <w:divsChild>
                                                            <w:div w:id="82558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533269">
                                                      <w:marLeft w:val="0"/>
                                                      <w:marRight w:val="0"/>
                                                      <w:marTop w:val="0"/>
                                                      <w:marBottom w:val="0"/>
                                                      <w:divBdr>
                                                        <w:top w:val="none" w:sz="0" w:space="0" w:color="auto"/>
                                                        <w:left w:val="none" w:sz="0" w:space="0" w:color="auto"/>
                                                        <w:bottom w:val="none" w:sz="0" w:space="0" w:color="auto"/>
                                                        <w:right w:val="none" w:sz="0" w:space="0" w:color="auto"/>
                                                      </w:divBdr>
                                                      <w:divsChild>
                                                        <w:div w:id="1925987881">
                                                          <w:marLeft w:val="0"/>
                                                          <w:marRight w:val="0"/>
                                                          <w:marTop w:val="0"/>
                                                          <w:marBottom w:val="0"/>
                                                          <w:divBdr>
                                                            <w:top w:val="none" w:sz="0" w:space="0" w:color="auto"/>
                                                            <w:left w:val="none" w:sz="0" w:space="0" w:color="auto"/>
                                                            <w:bottom w:val="none" w:sz="0" w:space="0" w:color="auto"/>
                                                            <w:right w:val="none" w:sz="0" w:space="0" w:color="auto"/>
                                                          </w:divBdr>
                                                        </w:div>
                                                      </w:divsChild>
                                                    </w:div>
                                                    <w:div w:id="1562138482">
                                                      <w:marLeft w:val="0"/>
                                                      <w:marRight w:val="0"/>
                                                      <w:marTop w:val="0"/>
                                                      <w:marBottom w:val="0"/>
                                                      <w:divBdr>
                                                        <w:top w:val="none" w:sz="0" w:space="0" w:color="auto"/>
                                                        <w:left w:val="none" w:sz="0" w:space="0" w:color="auto"/>
                                                        <w:bottom w:val="none" w:sz="0" w:space="0" w:color="auto"/>
                                                        <w:right w:val="none" w:sz="0" w:space="0" w:color="auto"/>
                                                      </w:divBdr>
                                                      <w:divsChild>
                                                        <w:div w:id="166713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1303123">
      <w:bodyDiv w:val="1"/>
      <w:marLeft w:val="0"/>
      <w:marRight w:val="0"/>
      <w:marTop w:val="0"/>
      <w:marBottom w:val="0"/>
      <w:divBdr>
        <w:top w:val="none" w:sz="0" w:space="0" w:color="auto"/>
        <w:left w:val="none" w:sz="0" w:space="0" w:color="auto"/>
        <w:bottom w:val="none" w:sz="0" w:space="0" w:color="auto"/>
        <w:right w:val="none" w:sz="0" w:space="0" w:color="auto"/>
      </w:divBdr>
      <w:divsChild>
        <w:div w:id="1628388271">
          <w:marLeft w:val="0"/>
          <w:marRight w:val="0"/>
          <w:marTop w:val="0"/>
          <w:marBottom w:val="0"/>
          <w:divBdr>
            <w:top w:val="none" w:sz="0" w:space="0" w:color="auto"/>
            <w:left w:val="none" w:sz="0" w:space="0" w:color="auto"/>
            <w:bottom w:val="none" w:sz="0" w:space="0" w:color="auto"/>
            <w:right w:val="none" w:sz="0" w:space="0" w:color="auto"/>
          </w:divBdr>
        </w:div>
      </w:divsChild>
    </w:div>
    <w:div w:id="1243105326">
      <w:bodyDiv w:val="1"/>
      <w:marLeft w:val="0"/>
      <w:marRight w:val="0"/>
      <w:marTop w:val="0"/>
      <w:marBottom w:val="0"/>
      <w:divBdr>
        <w:top w:val="none" w:sz="0" w:space="0" w:color="auto"/>
        <w:left w:val="none" w:sz="0" w:space="0" w:color="auto"/>
        <w:bottom w:val="none" w:sz="0" w:space="0" w:color="auto"/>
        <w:right w:val="none" w:sz="0" w:space="0" w:color="auto"/>
      </w:divBdr>
      <w:divsChild>
        <w:div w:id="1796829377">
          <w:marLeft w:val="0"/>
          <w:marRight w:val="0"/>
          <w:marTop w:val="0"/>
          <w:marBottom w:val="0"/>
          <w:divBdr>
            <w:top w:val="none" w:sz="0" w:space="0" w:color="auto"/>
            <w:left w:val="single" w:sz="6" w:space="0" w:color="BBBBBB"/>
            <w:bottom w:val="single" w:sz="6" w:space="0" w:color="BBBBBB"/>
            <w:right w:val="single" w:sz="6" w:space="0" w:color="BBBBBB"/>
          </w:divBdr>
          <w:divsChild>
            <w:div w:id="590814716">
              <w:marLeft w:val="0"/>
              <w:marRight w:val="0"/>
              <w:marTop w:val="0"/>
              <w:marBottom w:val="0"/>
              <w:divBdr>
                <w:top w:val="none" w:sz="0" w:space="0" w:color="auto"/>
                <w:left w:val="none" w:sz="0" w:space="0" w:color="auto"/>
                <w:bottom w:val="none" w:sz="0" w:space="0" w:color="auto"/>
                <w:right w:val="none" w:sz="0" w:space="0" w:color="auto"/>
              </w:divBdr>
              <w:divsChild>
                <w:div w:id="580218538">
                  <w:marLeft w:val="0"/>
                  <w:marRight w:val="0"/>
                  <w:marTop w:val="0"/>
                  <w:marBottom w:val="0"/>
                  <w:divBdr>
                    <w:top w:val="none" w:sz="0" w:space="0" w:color="auto"/>
                    <w:left w:val="none" w:sz="0" w:space="0" w:color="auto"/>
                    <w:bottom w:val="none" w:sz="0" w:space="0" w:color="auto"/>
                    <w:right w:val="none" w:sz="0" w:space="0" w:color="auto"/>
                  </w:divBdr>
                  <w:divsChild>
                    <w:div w:id="1725791692">
                      <w:marLeft w:val="0"/>
                      <w:marRight w:val="0"/>
                      <w:marTop w:val="0"/>
                      <w:marBottom w:val="0"/>
                      <w:divBdr>
                        <w:top w:val="none" w:sz="0" w:space="0" w:color="auto"/>
                        <w:left w:val="none" w:sz="0" w:space="0" w:color="auto"/>
                        <w:bottom w:val="none" w:sz="0" w:space="0" w:color="auto"/>
                        <w:right w:val="none" w:sz="0" w:space="0" w:color="auto"/>
                      </w:divBdr>
                      <w:divsChild>
                        <w:div w:id="2018341508">
                          <w:marLeft w:val="0"/>
                          <w:marRight w:val="0"/>
                          <w:marTop w:val="0"/>
                          <w:marBottom w:val="0"/>
                          <w:divBdr>
                            <w:top w:val="none" w:sz="0" w:space="0" w:color="auto"/>
                            <w:left w:val="none" w:sz="0" w:space="0" w:color="auto"/>
                            <w:bottom w:val="none" w:sz="0" w:space="0" w:color="auto"/>
                            <w:right w:val="none" w:sz="0" w:space="0" w:color="auto"/>
                          </w:divBdr>
                          <w:divsChild>
                            <w:div w:id="619872211">
                              <w:marLeft w:val="0"/>
                              <w:marRight w:val="0"/>
                              <w:marTop w:val="0"/>
                              <w:marBottom w:val="0"/>
                              <w:divBdr>
                                <w:top w:val="none" w:sz="0" w:space="0" w:color="auto"/>
                                <w:left w:val="none" w:sz="0" w:space="0" w:color="auto"/>
                                <w:bottom w:val="none" w:sz="0" w:space="0" w:color="auto"/>
                                <w:right w:val="none" w:sz="0" w:space="0" w:color="auto"/>
                              </w:divBdr>
                              <w:divsChild>
                                <w:div w:id="1473403157">
                                  <w:marLeft w:val="0"/>
                                  <w:marRight w:val="0"/>
                                  <w:marTop w:val="0"/>
                                  <w:marBottom w:val="0"/>
                                  <w:divBdr>
                                    <w:top w:val="none" w:sz="0" w:space="0" w:color="auto"/>
                                    <w:left w:val="none" w:sz="0" w:space="0" w:color="auto"/>
                                    <w:bottom w:val="none" w:sz="0" w:space="0" w:color="auto"/>
                                    <w:right w:val="none" w:sz="0" w:space="0" w:color="auto"/>
                                  </w:divBdr>
                                  <w:divsChild>
                                    <w:div w:id="993878789">
                                      <w:marLeft w:val="0"/>
                                      <w:marRight w:val="0"/>
                                      <w:marTop w:val="0"/>
                                      <w:marBottom w:val="0"/>
                                      <w:divBdr>
                                        <w:top w:val="none" w:sz="0" w:space="0" w:color="auto"/>
                                        <w:left w:val="none" w:sz="0" w:space="0" w:color="auto"/>
                                        <w:bottom w:val="none" w:sz="0" w:space="0" w:color="auto"/>
                                        <w:right w:val="none" w:sz="0" w:space="0" w:color="auto"/>
                                      </w:divBdr>
                                      <w:divsChild>
                                        <w:div w:id="38826530">
                                          <w:marLeft w:val="1200"/>
                                          <w:marRight w:val="1200"/>
                                          <w:marTop w:val="0"/>
                                          <w:marBottom w:val="0"/>
                                          <w:divBdr>
                                            <w:top w:val="none" w:sz="0" w:space="0" w:color="auto"/>
                                            <w:left w:val="none" w:sz="0" w:space="0" w:color="auto"/>
                                            <w:bottom w:val="none" w:sz="0" w:space="0" w:color="auto"/>
                                            <w:right w:val="none" w:sz="0" w:space="0" w:color="auto"/>
                                          </w:divBdr>
                                          <w:divsChild>
                                            <w:div w:id="1501233933">
                                              <w:marLeft w:val="0"/>
                                              <w:marRight w:val="0"/>
                                              <w:marTop w:val="0"/>
                                              <w:marBottom w:val="0"/>
                                              <w:divBdr>
                                                <w:top w:val="none" w:sz="0" w:space="0" w:color="auto"/>
                                                <w:left w:val="none" w:sz="0" w:space="0" w:color="auto"/>
                                                <w:bottom w:val="none" w:sz="0" w:space="0" w:color="auto"/>
                                                <w:right w:val="none" w:sz="0" w:space="0" w:color="auto"/>
                                              </w:divBdr>
                                              <w:divsChild>
                                                <w:div w:id="1620184521">
                                                  <w:marLeft w:val="0"/>
                                                  <w:marRight w:val="0"/>
                                                  <w:marTop w:val="0"/>
                                                  <w:marBottom w:val="240"/>
                                                  <w:divBdr>
                                                    <w:top w:val="none" w:sz="0" w:space="0" w:color="auto"/>
                                                    <w:left w:val="none" w:sz="0" w:space="0" w:color="auto"/>
                                                    <w:bottom w:val="single" w:sz="6" w:space="12" w:color="D6D6D6"/>
                                                    <w:right w:val="none" w:sz="0" w:space="0" w:color="auto"/>
                                                  </w:divBdr>
                                                  <w:divsChild>
                                                    <w:div w:id="649865161">
                                                      <w:marLeft w:val="0"/>
                                                      <w:marRight w:val="0"/>
                                                      <w:marTop w:val="0"/>
                                                      <w:marBottom w:val="0"/>
                                                      <w:divBdr>
                                                        <w:top w:val="none" w:sz="0" w:space="0" w:color="auto"/>
                                                        <w:left w:val="none" w:sz="0" w:space="0" w:color="auto"/>
                                                        <w:bottom w:val="none" w:sz="0" w:space="0" w:color="auto"/>
                                                        <w:right w:val="none" w:sz="0" w:space="0" w:color="auto"/>
                                                      </w:divBdr>
                                                    </w:div>
                                                    <w:div w:id="1447121748">
                                                      <w:marLeft w:val="0"/>
                                                      <w:marRight w:val="0"/>
                                                      <w:marTop w:val="0"/>
                                                      <w:marBottom w:val="0"/>
                                                      <w:divBdr>
                                                        <w:top w:val="none" w:sz="0" w:space="0" w:color="auto"/>
                                                        <w:left w:val="none" w:sz="0" w:space="0" w:color="auto"/>
                                                        <w:bottom w:val="none" w:sz="0" w:space="0" w:color="auto"/>
                                                        <w:right w:val="none" w:sz="0" w:space="0" w:color="auto"/>
                                                      </w:divBdr>
                                                    </w:div>
                                                  </w:divsChild>
                                                </w:div>
                                                <w:div w:id="1407728673">
                                                  <w:marLeft w:val="0"/>
                                                  <w:marRight w:val="0"/>
                                                  <w:marTop w:val="0"/>
                                                  <w:marBottom w:val="0"/>
                                                  <w:divBdr>
                                                    <w:top w:val="none" w:sz="0" w:space="0" w:color="auto"/>
                                                    <w:left w:val="none" w:sz="0" w:space="0" w:color="auto"/>
                                                    <w:bottom w:val="none" w:sz="0" w:space="0" w:color="auto"/>
                                                    <w:right w:val="none" w:sz="0" w:space="0" w:color="auto"/>
                                                  </w:divBdr>
                                                </w:div>
                                                <w:div w:id="197279937">
                                                  <w:marLeft w:val="0"/>
                                                  <w:marRight w:val="0"/>
                                                  <w:marTop w:val="0"/>
                                                  <w:marBottom w:val="0"/>
                                                  <w:divBdr>
                                                    <w:top w:val="none" w:sz="0" w:space="0" w:color="auto"/>
                                                    <w:left w:val="none" w:sz="0" w:space="0" w:color="auto"/>
                                                    <w:bottom w:val="none" w:sz="0" w:space="0" w:color="auto"/>
                                                    <w:right w:val="none" w:sz="0" w:space="0" w:color="auto"/>
                                                  </w:divBdr>
                                                  <w:divsChild>
                                                    <w:div w:id="1692099594">
                                                      <w:marLeft w:val="0"/>
                                                      <w:marRight w:val="0"/>
                                                      <w:marTop w:val="0"/>
                                                      <w:marBottom w:val="0"/>
                                                      <w:divBdr>
                                                        <w:top w:val="none" w:sz="0" w:space="0" w:color="auto"/>
                                                        <w:left w:val="none" w:sz="0" w:space="0" w:color="auto"/>
                                                        <w:bottom w:val="none" w:sz="0" w:space="0" w:color="auto"/>
                                                        <w:right w:val="none" w:sz="0" w:space="0" w:color="auto"/>
                                                      </w:divBdr>
                                                    </w:div>
                                                  </w:divsChild>
                                                </w:div>
                                                <w:div w:id="96874537">
                                                  <w:marLeft w:val="0"/>
                                                  <w:marRight w:val="0"/>
                                                  <w:marTop w:val="240"/>
                                                  <w:marBottom w:val="240"/>
                                                  <w:divBdr>
                                                    <w:top w:val="none" w:sz="0" w:space="0" w:color="auto"/>
                                                    <w:left w:val="none" w:sz="0" w:space="0" w:color="auto"/>
                                                    <w:bottom w:val="none" w:sz="0" w:space="0" w:color="auto"/>
                                                    <w:right w:val="none" w:sz="0" w:space="0" w:color="auto"/>
                                                  </w:divBdr>
                                                  <w:divsChild>
                                                    <w:div w:id="832375148">
                                                      <w:marLeft w:val="0"/>
                                                      <w:marRight w:val="0"/>
                                                      <w:marTop w:val="0"/>
                                                      <w:marBottom w:val="0"/>
                                                      <w:divBdr>
                                                        <w:top w:val="none" w:sz="0" w:space="0" w:color="auto"/>
                                                        <w:left w:val="none" w:sz="0" w:space="0" w:color="auto"/>
                                                        <w:bottom w:val="none" w:sz="0" w:space="0" w:color="auto"/>
                                                        <w:right w:val="none" w:sz="0" w:space="0" w:color="auto"/>
                                                      </w:divBdr>
                                                      <w:divsChild>
                                                        <w:div w:id="10296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79735">
                                                  <w:marLeft w:val="0"/>
                                                  <w:marRight w:val="0"/>
                                                  <w:marTop w:val="0"/>
                                                  <w:marBottom w:val="240"/>
                                                  <w:divBdr>
                                                    <w:top w:val="none" w:sz="0" w:space="0" w:color="auto"/>
                                                    <w:left w:val="none" w:sz="0" w:space="0" w:color="auto"/>
                                                    <w:bottom w:val="none" w:sz="0" w:space="0" w:color="auto"/>
                                                    <w:right w:val="none" w:sz="0" w:space="0" w:color="auto"/>
                                                  </w:divBdr>
                                                  <w:divsChild>
                                                    <w:div w:id="932132900">
                                                      <w:marLeft w:val="0"/>
                                                      <w:marRight w:val="0"/>
                                                      <w:marTop w:val="0"/>
                                                      <w:marBottom w:val="0"/>
                                                      <w:divBdr>
                                                        <w:top w:val="none" w:sz="0" w:space="0" w:color="auto"/>
                                                        <w:left w:val="none" w:sz="0" w:space="0" w:color="auto"/>
                                                        <w:bottom w:val="none" w:sz="0" w:space="0" w:color="auto"/>
                                                        <w:right w:val="none" w:sz="0" w:space="0" w:color="auto"/>
                                                      </w:divBdr>
                                                    </w:div>
                                                    <w:div w:id="1431657363">
                                                      <w:marLeft w:val="0"/>
                                                      <w:marRight w:val="0"/>
                                                      <w:marTop w:val="0"/>
                                                      <w:marBottom w:val="0"/>
                                                      <w:divBdr>
                                                        <w:top w:val="none" w:sz="0" w:space="0" w:color="auto"/>
                                                        <w:left w:val="none" w:sz="0" w:space="0" w:color="auto"/>
                                                        <w:bottom w:val="none" w:sz="0" w:space="0" w:color="auto"/>
                                                        <w:right w:val="none" w:sz="0" w:space="0" w:color="auto"/>
                                                      </w:divBdr>
                                                    </w:div>
                                                  </w:divsChild>
                                                </w:div>
                                                <w:div w:id="202134429">
                                                  <w:marLeft w:val="0"/>
                                                  <w:marRight w:val="0"/>
                                                  <w:marTop w:val="0"/>
                                                  <w:marBottom w:val="0"/>
                                                  <w:divBdr>
                                                    <w:top w:val="none" w:sz="0" w:space="0" w:color="auto"/>
                                                    <w:left w:val="none" w:sz="0" w:space="0" w:color="auto"/>
                                                    <w:bottom w:val="none" w:sz="0" w:space="0" w:color="auto"/>
                                                    <w:right w:val="none" w:sz="0" w:space="0" w:color="auto"/>
                                                  </w:divBdr>
                                                  <w:divsChild>
                                                    <w:div w:id="1516842407">
                                                      <w:marLeft w:val="0"/>
                                                      <w:marRight w:val="0"/>
                                                      <w:marTop w:val="0"/>
                                                      <w:marBottom w:val="0"/>
                                                      <w:divBdr>
                                                        <w:top w:val="none" w:sz="0" w:space="0" w:color="auto"/>
                                                        <w:left w:val="none" w:sz="0" w:space="0" w:color="auto"/>
                                                        <w:bottom w:val="none" w:sz="0" w:space="0" w:color="auto"/>
                                                        <w:right w:val="none" w:sz="0" w:space="0" w:color="auto"/>
                                                      </w:divBdr>
                                                      <w:divsChild>
                                                        <w:div w:id="301160810">
                                                          <w:marLeft w:val="0"/>
                                                          <w:marRight w:val="0"/>
                                                          <w:marTop w:val="0"/>
                                                          <w:marBottom w:val="0"/>
                                                          <w:divBdr>
                                                            <w:top w:val="none" w:sz="0" w:space="0" w:color="auto"/>
                                                            <w:left w:val="none" w:sz="0" w:space="0" w:color="auto"/>
                                                            <w:bottom w:val="none" w:sz="0" w:space="0" w:color="auto"/>
                                                            <w:right w:val="none" w:sz="0" w:space="0" w:color="auto"/>
                                                          </w:divBdr>
                                                        </w:div>
                                                      </w:divsChild>
                                                    </w:div>
                                                    <w:div w:id="691489432">
                                                      <w:marLeft w:val="0"/>
                                                      <w:marRight w:val="0"/>
                                                      <w:marTop w:val="0"/>
                                                      <w:marBottom w:val="0"/>
                                                      <w:divBdr>
                                                        <w:top w:val="none" w:sz="0" w:space="0" w:color="auto"/>
                                                        <w:left w:val="none" w:sz="0" w:space="0" w:color="auto"/>
                                                        <w:bottom w:val="none" w:sz="0" w:space="0" w:color="auto"/>
                                                        <w:right w:val="none" w:sz="0" w:space="0" w:color="auto"/>
                                                      </w:divBdr>
                                                      <w:divsChild>
                                                        <w:div w:id="134690781">
                                                          <w:marLeft w:val="0"/>
                                                          <w:marRight w:val="0"/>
                                                          <w:marTop w:val="0"/>
                                                          <w:marBottom w:val="0"/>
                                                          <w:divBdr>
                                                            <w:top w:val="none" w:sz="0" w:space="0" w:color="auto"/>
                                                            <w:left w:val="none" w:sz="0" w:space="0" w:color="auto"/>
                                                            <w:bottom w:val="none" w:sz="0" w:space="0" w:color="auto"/>
                                                            <w:right w:val="none" w:sz="0" w:space="0" w:color="auto"/>
                                                          </w:divBdr>
                                                        </w:div>
                                                      </w:divsChild>
                                                    </w:div>
                                                    <w:div w:id="1231622639">
                                                      <w:marLeft w:val="0"/>
                                                      <w:marRight w:val="0"/>
                                                      <w:marTop w:val="0"/>
                                                      <w:marBottom w:val="0"/>
                                                      <w:divBdr>
                                                        <w:top w:val="none" w:sz="0" w:space="0" w:color="auto"/>
                                                        <w:left w:val="none" w:sz="0" w:space="0" w:color="auto"/>
                                                        <w:bottom w:val="none" w:sz="0" w:space="0" w:color="auto"/>
                                                        <w:right w:val="none" w:sz="0" w:space="0" w:color="auto"/>
                                                      </w:divBdr>
                                                      <w:divsChild>
                                                        <w:div w:id="119769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6961349">
      <w:bodyDiv w:val="1"/>
      <w:marLeft w:val="0"/>
      <w:marRight w:val="0"/>
      <w:marTop w:val="0"/>
      <w:marBottom w:val="0"/>
      <w:divBdr>
        <w:top w:val="none" w:sz="0" w:space="0" w:color="auto"/>
        <w:left w:val="none" w:sz="0" w:space="0" w:color="auto"/>
        <w:bottom w:val="none" w:sz="0" w:space="0" w:color="auto"/>
        <w:right w:val="none" w:sz="0" w:space="0" w:color="auto"/>
      </w:divBdr>
      <w:divsChild>
        <w:div w:id="597639885">
          <w:marLeft w:val="0"/>
          <w:marRight w:val="0"/>
          <w:marTop w:val="0"/>
          <w:marBottom w:val="0"/>
          <w:divBdr>
            <w:top w:val="none" w:sz="0" w:space="0" w:color="auto"/>
            <w:left w:val="single" w:sz="6" w:space="0" w:color="BBBBBB"/>
            <w:bottom w:val="single" w:sz="6" w:space="0" w:color="BBBBBB"/>
            <w:right w:val="single" w:sz="6" w:space="0" w:color="BBBBBB"/>
          </w:divBdr>
          <w:divsChild>
            <w:div w:id="1885291599">
              <w:marLeft w:val="0"/>
              <w:marRight w:val="0"/>
              <w:marTop w:val="0"/>
              <w:marBottom w:val="0"/>
              <w:divBdr>
                <w:top w:val="none" w:sz="0" w:space="0" w:color="auto"/>
                <w:left w:val="none" w:sz="0" w:space="0" w:color="auto"/>
                <w:bottom w:val="none" w:sz="0" w:space="0" w:color="auto"/>
                <w:right w:val="none" w:sz="0" w:space="0" w:color="auto"/>
              </w:divBdr>
              <w:divsChild>
                <w:div w:id="357588321">
                  <w:marLeft w:val="0"/>
                  <w:marRight w:val="0"/>
                  <w:marTop w:val="0"/>
                  <w:marBottom w:val="0"/>
                  <w:divBdr>
                    <w:top w:val="none" w:sz="0" w:space="0" w:color="auto"/>
                    <w:left w:val="none" w:sz="0" w:space="0" w:color="auto"/>
                    <w:bottom w:val="none" w:sz="0" w:space="0" w:color="auto"/>
                    <w:right w:val="none" w:sz="0" w:space="0" w:color="auto"/>
                  </w:divBdr>
                  <w:divsChild>
                    <w:div w:id="1270963847">
                      <w:marLeft w:val="0"/>
                      <w:marRight w:val="0"/>
                      <w:marTop w:val="0"/>
                      <w:marBottom w:val="0"/>
                      <w:divBdr>
                        <w:top w:val="none" w:sz="0" w:space="0" w:color="auto"/>
                        <w:left w:val="none" w:sz="0" w:space="0" w:color="auto"/>
                        <w:bottom w:val="none" w:sz="0" w:space="0" w:color="auto"/>
                        <w:right w:val="none" w:sz="0" w:space="0" w:color="auto"/>
                      </w:divBdr>
                      <w:divsChild>
                        <w:div w:id="1491870404">
                          <w:marLeft w:val="0"/>
                          <w:marRight w:val="0"/>
                          <w:marTop w:val="0"/>
                          <w:marBottom w:val="0"/>
                          <w:divBdr>
                            <w:top w:val="none" w:sz="0" w:space="0" w:color="auto"/>
                            <w:left w:val="none" w:sz="0" w:space="0" w:color="auto"/>
                            <w:bottom w:val="none" w:sz="0" w:space="0" w:color="auto"/>
                            <w:right w:val="none" w:sz="0" w:space="0" w:color="auto"/>
                          </w:divBdr>
                          <w:divsChild>
                            <w:div w:id="808865253">
                              <w:marLeft w:val="0"/>
                              <w:marRight w:val="0"/>
                              <w:marTop w:val="0"/>
                              <w:marBottom w:val="0"/>
                              <w:divBdr>
                                <w:top w:val="none" w:sz="0" w:space="0" w:color="auto"/>
                                <w:left w:val="none" w:sz="0" w:space="0" w:color="auto"/>
                                <w:bottom w:val="none" w:sz="0" w:space="0" w:color="auto"/>
                                <w:right w:val="none" w:sz="0" w:space="0" w:color="auto"/>
                              </w:divBdr>
                              <w:divsChild>
                                <w:div w:id="912659288">
                                  <w:marLeft w:val="0"/>
                                  <w:marRight w:val="0"/>
                                  <w:marTop w:val="0"/>
                                  <w:marBottom w:val="0"/>
                                  <w:divBdr>
                                    <w:top w:val="none" w:sz="0" w:space="0" w:color="auto"/>
                                    <w:left w:val="none" w:sz="0" w:space="0" w:color="auto"/>
                                    <w:bottom w:val="none" w:sz="0" w:space="0" w:color="auto"/>
                                    <w:right w:val="none" w:sz="0" w:space="0" w:color="auto"/>
                                  </w:divBdr>
                                  <w:divsChild>
                                    <w:div w:id="1487935071">
                                      <w:marLeft w:val="0"/>
                                      <w:marRight w:val="0"/>
                                      <w:marTop w:val="0"/>
                                      <w:marBottom w:val="0"/>
                                      <w:divBdr>
                                        <w:top w:val="none" w:sz="0" w:space="0" w:color="auto"/>
                                        <w:left w:val="none" w:sz="0" w:space="0" w:color="auto"/>
                                        <w:bottom w:val="none" w:sz="0" w:space="0" w:color="auto"/>
                                        <w:right w:val="none" w:sz="0" w:space="0" w:color="auto"/>
                                      </w:divBdr>
                                      <w:divsChild>
                                        <w:div w:id="1638758411">
                                          <w:marLeft w:val="1200"/>
                                          <w:marRight w:val="1200"/>
                                          <w:marTop w:val="0"/>
                                          <w:marBottom w:val="0"/>
                                          <w:divBdr>
                                            <w:top w:val="none" w:sz="0" w:space="0" w:color="auto"/>
                                            <w:left w:val="none" w:sz="0" w:space="0" w:color="auto"/>
                                            <w:bottom w:val="none" w:sz="0" w:space="0" w:color="auto"/>
                                            <w:right w:val="none" w:sz="0" w:space="0" w:color="auto"/>
                                          </w:divBdr>
                                          <w:divsChild>
                                            <w:div w:id="933052430">
                                              <w:marLeft w:val="0"/>
                                              <w:marRight w:val="0"/>
                                              <w:marTop w:val="0"/>
                                              <w:marBottom w:val="0"/>
                                              <w:divBdr>
                                                <w:top w:val="none" w:sz="0" w:space="0" w:color="auto"/>
                                                <w:left w:val="none" w:sz="0" w:space="0" w:color="auto"/>
                                                <w:bottom w:val="none" w:sz="0" w:space="0" w:color="auto"/>
                                                <w:right w:val="none" w:sz="0" w:space="0" w:color="auto"/>
                                              </w:divBdr>
                                              <w:divsChild>
                                                <w:div w:id="1049378309">
                                                  <w:marLeft w:val="0"/>
                                                  <w:marRight w:val="0"/>
                                                  <w:marTop w:val="0"/>
                                                  <w:marBottom w:val="240"/>
                                                  <w:divBdr>
                                                    <w:top w:val="none" w:sz="0" w:space="0" w:color="auto"/>
                                                    <w:left w:val="none" w:sz="0" w:space="0" w:color="auto"/>
                                                    <w:bottom w:val="single" w:sz="6" w:space="12" w:color="D6D6D6"/>
                                                    <w:right w:val="none" w:sz="0" w:space="0" w:color="auto"/>
                                                  </w:divBdr>
                                                  <w:divsChild>
                                                    <w:div w:id="1347368933">
                                                      <w:marLeft w:val="0"/>
                                                      <w:marRight w:val="0"/>
                                                      <w:marTop w:val="0"/>
                                                      <w:marBottom w:val="0"/>
                                                      <w:divBdr>
                                                        <w:top w:val="none" w:sz="0" w:space="0" w:color="auto"/>
                                                        <w:left w:val="none" w:sz="0" w:space="0" w:color="auto"/>
                                                        <w:bottom w:val="none" w:sz="0" w:space="0" w:color="auto"/>
                                                        <w:right w:val="none" w:sz="0" w:space="0" w:color="auto"/>
                                                      </w:divBdr>
                                                    </w:div>
                                                    <w:div w:id="1443528367">
                                                      <w:marLeft w:val="0"/>
                                                      <w:marRight w:val="0"/>
                                                      <w:marTop w:val="0"/>
                                                      <w:marBottom w:val="0"/>
                                                      <w:divBdr>
                                                        <w:top w:val="none" w:sz="0" w:space="0" w:color="auto"/>
                                                        <w:left w:val="none" w:sz="0" w:space="0" w:color="auto"/>
                                                        <w:bottom w:val="none" w:sz="0" w:space="0" w:color="auto"/>
                                                        <w:right w:val="none" w:sz="0" w:space="0" w:color="auto"/>
                                                      </w:divBdr>
                                                    </w:div>
                                                  </w:divsChild>
                                                </w:div>
                                                <w:div w:id="1834643564">
                                                  <w:marLeft w:val="0"/>
                                                  <w:marRight w:val="0"/>
                                                  <w:marTop w:val="0"/>
                                                  <w:marBottom w:val="0"/>
                                                  <w:divBdr>
                                                    <w:top w:val="none" w:sz="0" w:space="0" w:color="auto"/>
                                                    <w:left w:val="none" w:sz="0" w:space="0" w:color="auto"/>
                                                    <w:bottom w:val="none" w:sz="0" w:space="0" w:color="auto"/>
                                                    <w:right w:val="none" w:sz="0" w:space="0" w:color="auto"/>
                                                  </w:divBdr>
                                                </w:div>
                                                <w:div w:id="1899436093">
                                                  <w:marLeft w:val="0"/>
                                                  <w:marRight w:val="0"/>
                                                  <w:marTop w:val="0"/>
                                                  <w:marBottom w:val="0"/>
                                                  <w:divBdr>
                                                    <w:top w:val="none" w:sz="0" w:space="0" w:color="auto"/>
                                                    <w:left w:val="none" w:sz="0" w:space="0" w:color="auto"/>
                                                    <w:bottom w:val="none" w:sz="0" w:space="0" w:color="auto"/>
                                                    <w:right w:val="none" w:sz="0" w:space="0" w:color="auto"/>
                                                  </w:divBdr>
                                                  <w:divsChild>
                                                    <w:div w:id="2110737553">
                                                      <w:marLeft w:val="0"/>
                                                      <w:marRight w:val="0"/>
                                                      <w:marTop w:val="0"/>
                                                      <w:marBottom w:val="0"/>
                                                      <w:divBdr>
                                                        <w:top w:val="none" w:sz="0" w:space="0" w:color="auto"/>
                                                        <w:left w:val="none" w:sz="0" w:space="0" w:color="auto"/>
                                                        <w:bottom w:val="none" w:sz="0" w:space="0" w:color="auto"/>
                                                        <w:right w:val="none" w:sz="0" w:space="0" w:color="auto"/>
                                                      </w:divBdr>
                                                    </w:div>
                                                  </w:divsChild>
                                                </w:div>
                                                <w:div w:id="256790486">
                                                  <w:marLeft w:val="0"/>
                                                  <w:marRight w:val="0"/>
                                                  <w:marTop w:val="240"/>
                                                  <w:marBottom w:val="240"/>
                                                  <w:divBdr>
                                                    <w:top w:val="none" w:sz="0" w:space="0" w:color="auto"/>
                                                    <w:left w:val="none" w:sz="0" w:space="0" w:color="auto"/>
                                                    <w:bottom w:val="none" w:sz="0" w:space="0" w:color="auto"/>
                                                    <w:right w:val="none" w:sz="0" w:space="0" w:color="auto"/>
                                                  </w:divBdr>
                                                  <w:divsChild>
                                                    <w:div w:id="106437537">
                                                      <w:marLeft w:val="0"/>
                                                      <w:marRight w:val="0"/>
                                                      <w:marTop w:val="0"/>
                                                      <w:marBottom w:val="0"/>
                                                      <w:divBdr>
                                                        <w:top w:val="none" w:sz="0" w:space="0" w:color="auto"/>
                                                        <w:left w:val="none" w:sz="0" w:space="0" w:color="auto"/>
                                                        <w:bottom w:val="none" w:sz="0" w:space="0" w:color="auto"/>
                                                        <w:right w:val="none" w:sz="0" w:space="0" w:color="auto"/>
                                                      </w:divBdr>
                                                      <w:divsChild>
                                                        <w:div w:id="181294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465973">
                                                  <w:marLeft w:val="0"/>
                                                  <w:marRight w:val="0"/>
                                                  <w:marTop w:val="0"/>
                                                  <w:marBottom w:val="240"/>
                                                  <w:divBdr>
                                                    <w:top w:val="none" w:sz="0" w:space="0" w:color="auto"/>
                                                    <w:left w:val="none" w:sz="0" w:space="0" w:color="auto"/>
                                                    <w:bottom w:val="none" w:sz="0" w:space="0" w:color="auto"/>
                                                    <w:right w:val="none" w:sz="0" w:space="0" w:color="auto"/>
                                                  </w:divBdr>
                                                  <w:divsChild>
                                                    <w:div w:id="2001887090">
                                                      <w:marLeft w:val="0"/>
                                                      <w:marRight w:val="0"/>
                                                      <w:marTop w:val="0"/>
                                                      <w:marBottom w:val="0"/>
                                                      <w:divBdr>
                                                        <w:top w:val="none" w:sz="0" w:space="0" w:color="auto"/>
                                                        <w:left w:val="none" w:sz="0" w:space="0" w:color="auto"/>
                                                        <w:bottom w:val="none" w:sz="0" w:space="0" w:color="auto"/>
                                                        <w:right w:val="none" w:sz="0" w:space="0" w:color="auto"/>
                                                      </w:divBdr>
                                                    </w:div>
                                                    <w:div w:id="1076702692">
                                                      <w:marLeft w:val="0"/>
                                                      <w:marRight w:val="0"/>
                                                      <w:marTop w:val="0"/>
                                                      <w:marBottom w:val="0"/>
                                                      <w:divBdr>
                                                        <w:top w:val="none" w:sz="0" w:space="0" w:color="auto"/>
                                                        <w:left w:val="none" w:sz="0" w:space="0" w:color="auto"/>
                                                        <w:bottom w:val="none" w:sz="0" w:space="0" w:color="auto"/>
                                                        <w:right w:val="none" w:sz="0" w:space="0" w:color="auto"/>
                                                      </w:divBdr>
                                                    </w:div>
                                                  </w:divsChild>
                                                </w:div>
                                                <w:div w:id="1887254322">
                                                  <w:marLeft w:val="0"/>
                                                  <w:marRight w:val="0"/>
                                                  <w:marTop w:val="0"/>
                                                  <w:marBottom w:val="0"/>
                                                  <w:divBdr>
                                                    <w:top w:val="none" w:sz="0" w:space="0" w:color="auto"/>
                                                    <w:left w:val="none" w:sz="0" w:space="0" w:color="auto"/>
                                                    <w:bottom w:val="none" w:sz="0" w:space="0" w:color="auto"/>
                                                    <w:right w:val="none" w:sz="0" w:space="0" w:color="auto"/>
                                                  </w:divBdr>
                                                  <w:divsChild>
                                                    <w:div w:id="445665068">
                                                      <w:marLeft w:val="0"/>
                                                      <w:marRight w:val="0"/>
                                                      <w:marTop w:val="0"/>
                                                      <w:marBottom w:val="0"/>
                                                      <w:divBdr>
                                                        <w:top w:val="none" w:sz="0" w:space="0" w:color="auto"/>
                                                        <w:left w:val="none" w:sz="0" w:space="0" w:color="auto"/>
                                                        <w:bottom w:val="none" w:sz="0" w:space="0" w:color="auto"/>
                                                        <w:right w:val="none" w:sz="0" w:space="0" w:color="auto"/>
                                                      </w:divBdr>
                                                      <w:divsChild>
                                                        <w:div w:id="89832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04713">
                                                  <w:marLeft w:val="0"/>
                                                  <w:marRight w:val="0"/>
                                                  <w:marTop w:val="0"/>
                                                  <w:marBottom w:val="0"/>
                                                  <w:divBdr>
                                                    <w:top w:val="none" w:sz="0" w:space="0" w:color="auto"/>
                                                    <w:left w:val="none" w:sz="0" w:space="0" w:color="auto"/>
                                                    <w:bottom w:val="none" w:sz="0" w:space="0" w:color="auto"/>
                                                    <w:right w:val="none" w:sz="0" w:space="0" w:color="auto"/>
                                                  </w:divBdr>
                                                  <w:divsChild>
                                                    <w:div w:id="2018188592">
                                                      <w:marLeft w:val="0"/>
                                                      <w:marRight w:val="0"/>
                                                      <w:marTop w:val="0"/>
                                                      <w:marBottom w:val="0"/>
                                                      <w:divBdr>
                                                        <w:top w:val="none" w:sz="0" w:space="0" w:color="auto"/>
                                                        <w:left w:val="none" w:sz="0" w:space="0" w:color="auto"/>
                                                        <w:bottom w:val="none" w:sz="0" w:space="0" w:color="auto"/>
                                                        <w:right w:val="none" w:sz="0" w:space="0" w:color="auto"/>
                                                      </w:divBdr>
                                                      <w:divsChild>
                                                        <w:div w:id="118301892">
                                                          <w:marLeft w:val="0"/>
                                                          <w:marRight w:val="0"/>
                                                          <w:marTop w:val="0"/>
                                                          <w:marBottom w:val="0"/>
                                                          <w:divBdr>
                                                            <w:top w:val="none" w:sz="0" w:space="0" w:color="auto"/>
                                                            <w:left w:val="none" w:sz="0" w:space="0" w:color="auto"/>
                                                            <w:bottom w:val="none" w:sz="0" w:space="0" w:color="auto"/>
                                                            <w:right w:val="none" w:sz="0" w:space="0" w:color="auto"/>
                                                          </w:divBdr>
                                                        </w:div>
                                                      </w:divsChild>
                                                    </w:div>
                                                    <w:div w:id="1988243192">
                                                      <w:marLeft w:val="0"/>
                                                      <w:marRight w:val="0"/>
                                                      <w:marTop w:val="0"/>
                                                      <w:marBottom w:val="0"/>
                                                      <w:divBdr>
                                                        <w:top w:val="none" w:sz="0" w:space="0" w:color="auto"/>
                                                        <w:left w:val="none" w:sz="0" w:space="0" w:color="auto"/>
                                                        <w:bottom w:val="none" w:sz="0" w:space="0" w:color="auto"/>
                                                        <w:right w:val="none" w:sz="0" w:space="0" w:color="auto"/>
                                                      </w:divBdr>
                                                      <w:divsChild>
                                                        <w:div w:id="1201822673">
                                                          <w:marLeft w:val="0"/>
                                                          <w:marRight w:val="0"/>
                                                          <w:marTop w:val="0"/>
                                                          <w:marBottom w:val="0"/>
                                                          <w:divBdr>
                                                            <w:top w:val="none" w:sz="0" w:space="0" w:color="auto"/>
                                                            <w:left w:val="none" w:sz="0" w:space="0" w:color="auto"/>
                                                            <w:bottom w:val="none" w:sz="0" w:space="0" w:color="auto"/>
                                                            <w:right w:val="none" w:sz="0" w:space="0" w:color="auto"/>
                                                          </w:divBdr>
                                                        </w:div>
                                                      </w:divsChild>
                                                    </w:div>
                                                    <w:div w:id="1143539871">
                                                      <w:marLeft w:val="0"/>
                                                      <w:marRight w:val="0"/>
                                                      <w:marTop w:val="0"/>
                                                      <w:marBottom w:val="0"/>
                                                      <w:divBdr>
                                                        <w:top w:val="none" w:sz="0" w:space="0" w:color="auto"/>
                                                        <w:left w:val="none" w:sz="0" w:space="0" w:color="auto"/>
                                                        <w:bottom w:val="none" w:sz="0" w:space="0" w:color="auto"/>
                                                        <w:right w:val="none" w:sz="0" w:space="0" w:color="auto"/>
                                                      </w:divBdr>
                                                      <w:divsChild>
                                                        <w:div w:id="153881666">
                                                          <w:marLeft w:val="0"/>
                                                          <w:marRight w:val="0"/>
                                                          <w:marTop w:val="0"/>
                                                          <w:marBottom w:val="0"/>
                                                          <w:divBdr>
                                                            <w:top w:val="none" w:sz="0" w:space="0" w:color="auto"/>
                                                            <w:left w:val="none" w:sz="0" w:space="0" w:color="auto"/>
                                                            <w:bottom w:val="none" w:sz="0" w:space="0" w:color="auto"/>
                                                            <w:right w:val="none" w:sz="0" w:space="0" w:color="auto"/>
                                                          </w:divBdr>
                                                        </w:div>
                                                      </w:divsChild>
                                                    </w:div>
                                                    <w:div w:id="1463039369">
                                                      <w:marLeft w:val="0"/>
                                                      <w:marRight w:val="0"/>
                                                      <w:marTop w:val="0"/>
                                                      <w:marBottom w:val="0"/>
                                                      <w:divBdr>
                                                        <w:top w:val="none" w:sz="0" w:space="0" w:color="auto"/>
                                                        <w:left w:val="none" w:sz="0" w:space="0" w:color="auto"/>
                                                        <w:bottom w:val="none" w:sz="0" w:space="0" w:color="auto"/>
                                                        <w:right w:val="none" w:sz="0" w:space="0" w:color="auto"/>
                                                      </w:divBdr>
                                                      <w:divsChild>
                                                        <w:div w:id="91543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3670564">
      <w:bodyDiv w:val="1"/>
      <w:marLeft w:val="0"/>
      <w:marRight w:val="0"/>
      <w:marTop w:val="0"/>
      <w:marBottom w:val="0"/>
      <w:divBdr>
        <w:top w:val="none" w:sz="0" w:space="0" w:color="auto"/>
        <w:left w:val="none" w:sz="0" w:space="0" w:color="auto"/>
        <w:bottom w:val="none" w:sz="0" w:space="0" w:color="auto"/>
        <w:right w:val="none" w:sz="0" w:space="0" w:color="auto"/>
      </w:divBdr>
      <w:divsChild>
        <w:div w:id="433667693">
          <w:marLeft w:val="0"/>
          <w:marRight w:val="0"/>
          <w:marTop w:val="0"/>
          <w:marBottom w:val="0"/>
          <w:divBdr>
            <w:top w:val="none" w:sz="0" w:space="0" w:color="auto"/>
            <w:left w:val="single" w:sz="6" w:space="0" w:color="BBBBBB"/>
            <w:bottom w:val="single" w:sz="6" w:space="0" w:color="BBBBBB"/>
            <w:right w:val="single" w:sz="6" w:space="0" w:color="BBBBBB"/>
          </w:divBdr>
          <w:divsChild>
            <w:div w:id="1789741752">
              <w:marLeft w:val="0"/>
              <w:marRight w:val="0"/>
              <w:marTop w:val="0"/>
              <w:marBottom w:val="0"/>
              <w:divBdr>
                <w:top w:val="none" w:sz="0" w:space="0" w:color="auto"/>
                <w:left w:val="none" w:sz="0" w:space="0" w:color="auto"/>
                <w:bottom w:val="none" w:sz="0" w:space="0" w:color="auto"/>
                <w:right w:val="none" w:sz="0" w:space="0" w:color="auto"/>
              </w:divBdr>
              <w:divsChild>
                <w:div w:id="1749304855">
                  <w:marLeft w:val="0"/>
                  <w:marRight w:val="0"/>
                  <w:marTop w:val="0"/>
                  <w:marBottom w:val="0"/>
                  <w:divBdr>
                    <w:top w:val="none" w:sz="0" w:space="0" w:color="auto"/>
                    <w:left w:val="none" w:sz="0" w:space="0" w:color="auto"/>
                    <w:bottom w:val="none" w:sz="0" w:space="0" w:color="auto"/>
                    <w:right w:val="none" w:sz="0" w:space="0" w:color="auto"/>
                  </w:divBdr>
                  <w:divsChild>
                    <w:div w:id="1436055863">
                      <w:marLeft w:val="0"/>
                      <w:marRight w:val="0"/>
                      <w:marTop w:val="0"/>
                      <w:marBottom w:val="0"/>
                      <w:divBdr>
                        <w:top w:val="none" w:sz="0" w:space="0" w:color="auto"/>
                        <w:left w:val="none" w:sz="0" w:space="0" w:color="auto"/>
                        <w:bottom w:val="none" w:sz="0" w:space="0" w:color="auto"/>
                        <w:right w:val="none" w:sz="0" w:space="0" w:color="auto"/>
                      </w:divBdr>
                      <w:divsChild>
                        <w:div w:id="543712545">
                          <w:marLeft w:val="0"/>
                          <w:marRight w:val="0"/>
                          <w:marTop w:val="0"/>
                          <w:marBottom w:val="0"/>
                          <w:divBdr>
                            <w:top w:val="none" w:sz="0" w:space="0" w:color="auto"/>
                            <w:left w:val="none" w:sz="0" w:space="0" w:color="auto"/>
                            <w:bottom w:val="none" w:sz="0" w:space="0" w:color="auto"/>
                            <w:right w:val="none" w:sz="0" w:space="0" w:color="auto"/>
                          </w:divBdr>
                          <w:divsChild>
                            <w:div w:id="1924027912">
                              <w:marLeft w:val="0"/>
                              <w:marRight w:val="0"/>
                              <w:marTop w:val="0"/>
                              <w:marBottom w:val="0"/>
                              <w:divBdr>
                                <w:top w:val="none" w:sz="0" w:space="0" w:color="auto"/>
                                <w:left w:val="none" w:sz="0" w:space="0" w:color="auto"/>
                                <w:bottom w:val="none" w:sz="0" w:space="0" w:color="auto"/>
                                <w:right w:val="none" w:sz="0" w:space="0" w:color="auto"/>
                              </w:divBdr>
                              <w:divsChild>
                                <w:div w:id="365757964">
                                  <w:marLeft w:val="0"/>
                                  <w:marRight w:val="0"/>
                                  <w:marTop w:val="0"/>
                                  <w:marBottom w:val="0"/>
                                  <w:divBdr>
                                    <w:top w:val="none" w:sz="0" w:space="0" w:color="auto"/>
                                    <w:left w:val="none" w:sz="0" w:space="0" w:color="auto"/>
                                    <w:bottom w:val="none" w:sz="0" w:space="0" w:color="auto"/>
                                    <w:right w:val="none" w:sz="0" w:space="0" w:color="auto"/>
                                  </w:divBdr>
                                  <w:divsChild>
                                    <w:div w:id="1322810471">
                                      <w:marLeft w:val="0"/>
                                      <w:marRight w:val="0"/>
                                      <w:marTop w:val="0"/>
                                      <w:marBottom w:val="0"/>
                                      <w:divBdr>
                                        <w:top w:val="none" w:sz="0" w:space="0" w:color="auto"/>
                                        <w:left w:val="none" w:sz="0" w:space="0" w:color="auto"/>
                                        <w:bottom w:val="none" w:sz="0" w:space="0" w:color="auto"/>
                                        <w:right w:val="none" w:sz="0" w:space="0" w:color="auto"/>
                                      </w:divBdr>
                                      <w:divsChild>
                                        <w:div w:id="1258906259">
                                          <w:marLeft w:val="1200"/>
                                          <w:marRight w:val="1200"/>
                                          <w:marTop w:val="0"/>
                                          <w:marBottom w:val="0"/>
                                          <w:divBdr>
                                            <w:top w:val="none" w:sz="0" w:space="0" w:color="auto"/>
                                            <w:left w:val="none" w:sz="0" w:space="0" w:color="auto"/>
                                            <w:bottom w:val="none" w:sz="0" w:space="0" w:color="auto"/>
                                            <w:right w:val="none" w:sz="0" w:space="0" w:color="auto"/>
                                          </w:divBdr>
                                          <w:divsChild>
                                            <w:div w:id="566770474">
                                              <w:marLeft w:val="0"/>
                                              <w:marRight w:val="0"/>
                                              <w:marTop w:val="0"/>
                                              <w:marBottom w:val="0"/>
                                              <w:divBdr>
                                                <w:top w:val="none" w:sz="0" w:space="0" w:color="auto"/>
                                                <w:left w:val="none" w:sz="0" w:space="0" w:color="auto"/>
                                                <w:bottom w:val="none" w:sz="0" w:space="0" w:color="auto"/>
                                                <w:right w:val="none" w:sz="0" w:space="0" w:color="auto"/>
                                              </w:divBdr>
                                              <w:divsChild>
                                                <w:div w:id="319037951">
                                                  <w:marLeft w:val="0"/>
                                                  <w:marRight w:val="0"/>
                                                  <w:marTop w:val="0"/>
                                                  <w:marBottom w:val="0"/>
                                                  <w:divBdr>
                                                    <w:top w:val="none" w:sz="0" w:space="0" w:color="auto"/>
                                                    <w:left w:val="none" w:sz="0" w:space="0" w:color="auto"/>
                                                    <w:bottom w:val="none" w:sz="0" w:space="0" w:color="auto"/>
                                                    <w:right w:val="none" w:sz="0" w:space="0" w:color="auto"/>
                                                  </w:divBdr>
                                                  <w:divsChild>
                                                    <w:div w:id="989603886">
                                                      <w:marLeft w:val="0"/>
                                                      <w:marRight w:val="0"/>
                                                      <w:marTop w:val="0"/>
                                                      <w:marBottom w:val="0"/>
                                                      <w:divBdr>
                                                        <w:top w:val="none" w:sz="0" w:space="0" w:color="auto"/>
                                                        <w:left w:val="none" w:sz="0" w:space="0" w:color="auto"/>
                                                        <w:bottom w:val="none" w:sz="0" w:space="0" w:color="auto"/>
                                                        <w:right w:val="none" w:sz="0" w:space="0" w:color="auto"/>
                                                      </w:divBdr>
                                                    </w:div>
                                                  </w:divsChild>
                                                </w:div>
                                                <w:div w:id="387923325">
                                                  <w:marLeft w:val="0"/>
                                                  <w:marRight w:val="0"/>
                                                  <w:marTop w:val="0"/>
                                                  <w:marBottom w:val="0"/>
                                                  <w:divBdr>
                                                    <w:top w:val="none" w:sz="0" w:space="0" w:color="auto"/>
                                                    <w:left w:val="none" w:sz="0" w:space="0" w:color="auto"/>
                                                    <w:bottom w:val="none" w:sz="0" w:space="0" w:color="auto"/>
                                                    <w:right w:val="none" w:sz="0" w:space="0" w:color="auto"/>
                                                  </w:divBdr>
                                                  <w:divsChild>
                                                    <w:div w:id="1064834110">
                                                      <w:marLeft w:val="0"/>
                                                      <w:marRight w:val="0"/>
                                                      <w:marTop w:val="0"/>
                                                      <w:marBottom w:val="0"/>
                                                      <w:divBdr>
                                                        <w:top w:val="none" w:sz="0" w:space="0" w:color="auto"/>
                                                        <w:left w:val="none" w:sz="0" w:space="0" w:color="auto"/>
                                                        <w:bottom w:val="none" w:sz="0" w:space="0" w:color="auto"/>
                                                        <w:right w:val="none" w:sz="0" w:space="0" w:color="auto"/>
                                                      </w:divBdr>
                                                    </w:div>
                                                  </w:divsChild>
                                                </w:div>
                                                <w:div w:id="658658094">
                                                  <w:marLeft w:val="0"/>
                                                  <w:marRight w:val="0"/>
                                                  <w:marTop w:val="240"/>
                                                  <w:marBottom w:val="240"/>
                                                  <w:divBdr>
                                                    <w:top w:val="none" w:sz="0" w:space="0" w:color="auto"/>
                                                    <w:left w:val="none" w:sz="0" w:space="0" w:color="auto"/>
                                                    <w:bottom w:val="none" w:sz="0" w:space="0" w:color="auto"/>
                                                    <w:right w:val="none" w:sz="0" w:space="0" w:color="auto"/>
                                                  </w:divBdr>
                                                  <w:divsChild>
                                                    <w:div w:id="848521715">
                                                      <w:marLeft w:val="0"/>
                                                      <w:marRight w:val="0"/>
                                                      <w:marTop w:val="0"/>
                                                      <w:marBottom w:val="0"/>
                                                      <w:divBdr>
                                                        <w:top w:val="none" w:sz="0" w:space="0" w:color="auto"/>
                                                        <w:left w:val="none" w:sz="0" w:space="0" w:color="auto"/>
                                                        <w:bottom w:val="none" w:sz="0" w:space="0" w:color="auto"/>
                                                        <w:right w:val="none" w:sz="0" w:space="0" w:color="auto"/>
                                                      </w:divBdr>
                                                      <w:divsChild>
                                                        <w:div w:id="2452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602345">
                                                  <w:marLeft w:val="0"/>
                                                  <w:marRight w:val="0"/>
                                                  <w:marTop w:val="0"/>
                                                  <w:marBottom w:val="240"/>
                                                  <w:divBdr>
                                                    <w:top w:val="none" w:sz="0" w:space="0" w:color="auto"/>
                                                    <w:left w:val="none" w:sz="0" w:space="0" w:color="auto"/>
                                                    <w:bottom w:val="none" w:sz="0" w:space="0" w:color="auto"/>
                                                    <w:right w:val="none" w:sz="0" w:space="0" w:color="auto"/>
                                                  </w:divBdr>
                                                  <w:divsChild>
                                                    <w:div w:id="702636657">
                                                      <w:marLeft w:val="0"/>
                                                      <w:marRight w:val="0"/>
                                                      <w:marTop w:val="0"/>
                                                      <w:marBottom w:val="0"/>
                                                      <w:divBdr>
                                                        <w:top w:val="none" w:sz="0" w:space="0" w:color="auto"/>
                                                        <w:left w:val="none" w:sz="0" w:space="0" w:color="auto"/>
                                                        <w:bottom w:val="none" w:sz="0" w:space="0" w:color="auto"/>
                                                        <w:right w:val="none" w:sz="0" w:space="0" w:color="auto"/>
                                                      </w:divBdr>
                                                    </w:div>
                                                    <w:div w:id="589319720">
                                                      <w:marLeft w:val="0"/>
                                                      <w:marRight w:val="0"/>
                                                      <w:marTop w:val="0"/>
                                                      <w:marBottom w:val="0"/>
                                                      <w:divBdr>
                                                        <w:top w:val="none" w:sz="0" w:space="0" w:color="auto"/>
                                                        <w:left w:val="none" w:sz="0" w:space="0" w:color="auto"/>
                                                        <w:bottom w:val="none" w:sz="0" w:space="0" w:color="auto"/>
                                                        <w:right w:val="none" w:sz="0" w:space="0" w:color="auto"/>
                                                      </w:divBdr>
                                                    </w:div>
                                                  </w:divsChild>
                                                </w:div>
                                                <w:div w:id="361514260">
                                                  <w:marLeft w:val="0"/>
                                                  <w:marRight w:val="0"/>
                                                  <w:marTop w:val="0"/>
                                                  <w:marBottom w:val="0"/>
                                                  <w:divBdr>
                                                    <w:top w:val="none" w:sz="0" w:space="0" w:color="auto"/>
                                                    <w:left w:val="none" w:sz="0" w:space="0" w:color="auto"/>
                                                    <w:bottom w:val="none" w:sz="0" w:space="0" w:color="auto"/>
                                                    <w:right w:val="none" w:sz="0" w:space="0" w:color="auto"/>
                                                  </w:divBdr>
                                                  <w:divsChild>
                                                    <w:div w:id="1240213698">
                                                      <w:marLeft w:val="0"/>
                                                      <w:marRight w:val="0"/>
                                                      <w:marTop w:val="0"/>
                                                      <w:marBottom w:val="0"/>
                                                      <w:divBdr>
                                                        <w:top w:val="none" w:sz="0" w:space="0" w:color="auto"/>
                                                        <w:left w:val="none" w:sz="0" w:space="0" w:color="auto"/>
                                                        <w:bottom w:val="none" w:sz="0" w:space="0" w:color="auto"/>
                                                        <w:right w:val="none" w:sz="0" w:space="0" w:color="auto"/>
                                                      </w:divBdr>
                                                      <w:divsChild>
                                                        <w:div w:id="229927178">
                                                          <w:marLeft w:val="0"/>
                                                          <w:marRight w:val="0"/>
                                                          <w:marTop w:val="0"/>
                                                          <w:marBottom w:val="0"/>
                                                          <w:divBdr>
                                                            <w:top w:val="none" w:sz="0" w:space="0" w:color="auto"/>
                                                            <w:left w:val="none" w:sz="0" w:space="0" w:color="auto"/>
                                                            <w:bottom w:val="none" w:sz="0" w:space="0" w:color="auto"/>
                                                            <w:right w:val="none" w:sz="0" w:space="0" w:color="auto"/>
                                                          </w:divBdr>
                                                          <w:divsChild>
                                                            <w:div w:id="151788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750186">
                                                      <w:marLeft w:val="0"/>
                                                      <w:marRight w:val="0"/>
                                                      <w:marTop w:val="0"/>
                                                      <w:marBottom w:val="0"/>
                                                      <w:divBdr>
                                                        <w:top w:val="none" w:sz="0" w:space="0" w:color="auto"/>
                                                        <w:left w:val="none" w:sz="0" w:space="0" w:color="auto"/>
                                                        <w:bottom w:val="none" w:sz="0" w:space="0" w:color="auto"/>
                                                        <w:right w:val="none" w:sz="0" w:space="0" w:color="auto"/>
                                                      </w:divBdr>
                                                      <w:divsChild>
                                                        <w:div w:id="1163472772">
                                                          <w:marLeft w:val="0"/>
                                                          <w:marRight w:val="0"/>
                                                          <w:marTop w:val="0"/>
                                                          <w:marBottom w:val="0"/>
                                                          <w:divBdr>
                                                            <w:top w:val="none" w:sz="0" w:space="0" w:color="auto"/>
                                                            <w:left w:val="none" w:sz="0" w:space="0" w:color="auto"/>
                                                            <w:bottom w:val="none" w:sz="0" w:space="0" w:color="auto"/>
                                                            <w:right w:val="none" w:sz="0" w:space="0" w:color="auto"/>
                                                          </w:divBdr>
                                                          <w:divsChild>
                                                            <w:div w:id="95964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700629">
                                                      <w:marLeft w:val="0"/>
                                                      <w:marRight w:val="0"/>
                                                      <w:marTop w:val="0"/>
                                                      <w:marBottom w:val="0"/>
                                                      <w:divBdr>
                                                        <w:top w:val="none" w:sz="0" w:space="0" w:color="auto"/>
                                                        <w:left w:val="none" w:sz="0" w:space="0" w:color="auto"/>
                                                        <w:bottom w:val="none" w:sz="0" w:space="0" w:color="auto"/>
                                                        <w:right w:val="none" w:sz="0" w:space="0" w:color="auto"/>
                                                      </w:divBdr>
                                                      <w:divsChild>
                                                        <w:div w:id="160407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4132083">
      <w:bodyDiv w:val="1"/>
      <w:marLeft w:val="0"/>
      <w:marRight w:val="0"/>
      <w:marTop w:val="0"/>
      <w:marBottom w:val="0"/>
      <w:divBdr>
        <w:top w:val="none" w:sz="0" w:space="0" w:color="auto"/>
        <w:left w:val="none" w:sz="0" w:space="0" w:color="auto"/>
        <w:bottom w:val="none" w:sz="0" w:space="0" w:color="auto"/>
        <w:right w:val="none" w:sz="0" w:space="0" w:color="auto"/>
      </w:divBdr>
      <w:divsChild>
        <w:div w:id="1615595804">
          <w:marLeft w:val="0"/>
          <w:marRight w:val="0"/>
          <w:marTop w:val="0"/>
          <w:marBottom w:val="0"/>
          <w:divBdr>
            <w:top w:val="none" w:sz="0" w:space="0" w:color="auto"/>
            <w:left w:val="none" w:sz="0" w:space="0" w:color="auto"/>
            <w:bottom w:val="none" w:sz="0" w:space="0" w:color="auto"/>
            <w:right w:val="none" w:sz="0" w:space="0" w:color="auto"/>
          </w:divBdr>
          <w:divsChild>
            <w:div w:id="5671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forums.delphiforums.com/IndianLaw/mess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08AF7-54BD-41C2-9780-89596207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6200</Words>
  <Characters>35342</Characters>
  <Application>Microsoft Office Word</Application>
  <DocSecurity>4</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KU School of Law</Company>
  <LinksUpToDate>false</LinksUpToDate>
  <CharactersWithSpaces>41460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Kaye F. Nealy</dc:creator>
  <cp:lastModifiedBy>Kate Koch</cp:lastModifiedBy>
  <cp:revision>2</cp:revision>
  <cp:lastPrinted>2013-01-23T02:19:00Z</cp:lastPrinted>
  <dcterms:created xsi:type="dcterms:W3CDTF">2013-02-15T15:23:00Z</dcterms:created>
  <dcterms:modified xsi:type="dcterms:W3CDTF">2013-02-15T15:23:00Z</dcterms:modified>
</cp:coreProperties>
</file>